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DE6B6" w14:textId="77777777" w:rsidR="007A2D4E" w:rsidRDefault="007A2D4E">
      <w:pPr>
        <w:pStyle w:val="NoSpacing"/>
        <w:spacing w:before="240"/>
        <w:jc w:val="center"/>
      </w:pPr>
      <w:bookmarkStart w:id="0" w:name="_GoBack"/>
    </w:p>
    <w:bookmarkEnd w:id="0"/>
    <w:p w14:paraId="2A98B2AE" w14:textId="77777777" w:rsidR="007A2D4E" w:rsidRDefault="00EF4953">
      <w:r>
        <w:t xml:space="preserve"> </w:t>
      </w:r>
      <w:r>
        <w:rPr>
          <w:noProof/>
          <w:lang w:eastAsia="en-GB"/>
        </w:rPr>
        <mc:AlternateContent>
          <mc:Choice Requires="wpg">
            <w:drawing>
              <wp:anchor distT="0" distB="0" distL="114300" distR="114300" simplePos="0" relativeHeight="251662336" behindDoc="1" locked="0" layoutInCell="1" allowOverlap="1" wp14:anchorId="78A760E1" wp14:editId="483C9086">
                <wp:simplePos x="0" y="0"/>
                <wp:positionH relativeFrom="page">
                  <wp:align>center</wp:align>
                </wp:positionH>
                <wp:positionV relativeFrom="page">
                  <wp:align>center</wp:align>
                </wp:positionV>
                <wp:extent cx="6852915" cy="9142728"/>
                <wp:effectExtent l="0" t="0" r="5085" b="1272"/>
                <wp:wrapNone/>
                <wp:docPr id="17" name="Group 119"/>
                <wp:cNvGraphicFramePr/>
                <a:graphic xmlns:a="http://schemas.openxmlformats.org/drawingml/2006/main">
                  <a:graphicData uri="http://schemas.microsoft.com/office/word/2010/wordprocessingGroup">
                    <wpg:wgp>
                      <wpg:cNvGrpSpPr/>
                      <wpg:grpSpPr>
                        <a:xfrm>
                          <a:off x="0" y="0"/>
                          <a:ext cx="6852915" cy="9142728"/>
                          <a:chOff x="0" y="0"/>
                          <a:chExt cx="6852915" cy="9142728"/>
                        </a:xfrm>
                      </wpg:grpSpPr>
                      <wps:wsp>
                        <wps:cNvPr id="18" name="Rectangle 120"/>
                        <wps:cNvSpPr/>
                        <wps:spPr>
                          <a:xfrm>
                            <a:off x="0" y="7213408"/>
                            <a:ext cx="6852915" cy="141192"/>
                          </a:xfrm>
                          <a:prstGeom prst="rect">
                            <a:avLst/>
                          </a:prstGeom>
                          <a:solidFill>
                            <a:srgbClr val="4472C4"/>
                          </a:solidFill>
                          <a:ln cap="flat">
                            <a:noFill/>
                            <a:prstDash val="solid"/>
                          </a:ln>
                        </wps:spPr>
                        <wps:bodyPr lIns="0" tIns="0" rIns="0" bIns="0"/>
                      </wps:wsp>
                      <wps:wsp>
                        <wps:cNvPr id="19" name="Rectangle 121"/>
                        <wps:cNvSpPr/>
                        <wps:spPr>
                          <a:xfrm>
                            <a:off x="0" y="7335508"/>
                            <a:ext cx="6852915" cy="1807220"/>
                          </a:xfrm>
                          <a:prstGeom prst="rect">
                            <a:avLst/>
                          </a:prstGeom>
                          <a:solidFill>
                            <a:srgbClr val="A9D18E"/>
                          </a:solidFill>
                          <a:ln cap="flat">
                            <a:noFill/>
                            <a:prstDash val="solid"/>
                          </a:ln>
                        </wps:spPr>
                        <wps:txbx>
                          <w:txbxContent>
                            <w:p w14:paraId="202E24A9" w14:textId="63EBD2C3" w:rsidR="00EC01CB" w:rsidRDefault="00D01C54">
                              <w:pPr>
                                <w:pStyle w:val="NoSpacing"/>
                                <w:ind w:right="-42"/>
                                <w:jc w:val="right"/>
                              </w:pPr>
                              <w:r>
                                <w:rPr>
                                  <w:color w:val="FFFFFF"/>
                                  <w:sz w:val="96"/>
                                  <w:szCs w:val="96"/>
                                </w:rPr>
                                <w:t>2020</w:t>
                              </w:r>
                            </w:p>
                            <w:p w14:paraId="25412776" w14:textId="77777777" w:rsidR="00EC01CB" w:rsidRDefault="00EC01CB">
                              <w:pPr>
                                <w:pStyle w:val="NoSpacing"/>
                                <w:rPr>
                                  <w:b/>
                                  <w:color w:val="FFFFFF" w:themeColor="background1"/>
                                  <w:sz w:val="32"/>
                                  <w:szCs w:val="32"/>
                                </w:rPr>
                              </w:pPr>
                              <w:r w:rsidRPr="00CC7256">
                                <w:rPr>
                                  <w:b/>
                                  <w:color w:val="FFFFFF" w:themeColor="background1"/>
                                  <w:sz w:val="32"/>
                                  <w:szCs w:val="32"/>
                                </w:rPr>
                                <w:t>MARINE ASSESSMENT AND REVIEW GROUP</w:t>
                              </w:r>
                            </w:p>
                            <w:p w14:paraId="4F9398F5" w14:textId="77777777" w:rsidR="00EC01CB" w:rsidRPr="00CC7256" w:rsidRDefault="00EC01CB">
                              <w:pPr>
                                <w:pStyle w:val="NoSpacing"/>
                                <w:rPr>
                                  <w:caps/>
                                  <w:color w:val="FFFFFF" w:themeColor="background1"/>
                                  <w:sz w:val="32"/>
                                  <w:szCs w:val="32"/>
                                </w:rPr>
                              </w:pPr>
                            </w:p>
                          </w:txbxContent>
                        </wps:txbx>
                        <wps:bodyPr vert="horz" wrap="square" lIns="457200" tIns="182880" rIns="457200" bIns="457200" anchor="b" anchorCtr="0" compatLnSpc="1">
                          <a:noAutofit/>
                        </wps:bodyPr>
                      </wps:wsp>
                      <wps:wsp>
                        <wps:cNvPr id="20" name="Text Box 122"/>
                        <wps:cNvSpPr txBox="1"/>
                        <wps:spPr>
                          <a:xfrm>
                            <a:off x="0" y="0"/>
                            <a:ext cx="6852915" cy="7213408"/>
                          </a:xfrm>
                          <a:prstGeom prst="rect">
                            <a:avLst/>
                          </a:prstGeom>
                        </wps:spPr>
                        <wps:txbx>
                          <w:txbxContent>
                            <w:p w14:paraId="31529C06" w14:textId="77777777" w:rsidR="00EC01CB" w:rsidRDefault="00EC01CB">
                              <w:pPr>
                                <w:pStyle w:val="NoSpacing"/>
                                <w:pBdr>
                                  <w:bottom w:val="single" w:sz="6" w:space="4" w:color="7F7F7F"/>
                                </w:pBdr>
                              </w:pPr>
                              <w:r>
                                <w:rPr>
                                  <w:rFonts w:ascii="Calibri Light" w:hAnsi="Calibri Light"/>
                                  <w:color w:val="595959"/>
                                  <w:sz w:val="108"/>
                                  <w:szCs w:val="108"/>
                                </w:rPr>
                                <w:t>Green Book</w:t>
                              </w:r>
                            </w:p>
                            <w:p w14:paraId="49384DBF" w14:textId="40CE94A9" w:rsidR="00EC01CB" w:rsidRDefault="00EC01CB">
                              <w:pPr>
                                <w:pStyle w:val="NoSpacing"/>
                                <w:spacing w:before="240"/>
                              </w:pPr>
                              <w:r>
                                <w:rPr>
                                  <w:caps/>
                                  <w:color w:val="44546A"/>
                                  <w:sz w:val="36"/>
                                  <w:szCs w:val="36"/>
                                </w:rPr>
                                <w:t>UK Clean SEas Environment</w:t>
                              </w:r>
                              <w:r w:rsidR="00327887">
                                <w:rPr>
                                  <w:caps/>
                                  <w:color w:val="44546A"/>
                                  <w:sz w:val="36"/>
                                  <w:szCs w:val="36"/>
                                </w:rPr>
                                <w:t>al</w:t>
                              </w:r>
                              <w:r>
                                <w:rPr>
                                  <w:caps/>
                                  <w:color w:val="44546A"/>
                                  <w:sz w:val="36"/>
                                  <w:szCs w:val="36"/>
                                </w:rPr>
                                <w:t xml:space="preserve"> Monitoring Programme</w:t>
                              </w:r>
                            </w:p>
                          </w:txbxContent>
                        </wps:txbx>
                        <wps:bodyPr vert="horz" wrap="square" lIns="457200" tIns="457200" rIns="457200" bIns="457200" anchor="ctr" anchorCtr="0" compatLnSpc="1">
                          <a:noAutofit/>
                        </wps:bodyPr>
                      </wps:wsp>
                    </wpg:wgp>
                  </a:graphicData>
                </a:graphic>
              </wp:anchor>
            </w:drawing>
          </mc:Choice>
          <mc:Fallback>
            <w:pict>
              <v:group w14:anchorId="78A760E1" id="Group 119" o:spid="_x0000_s1026" style="position:absolute;margin-left:0;margin-top:0;width:539.6pt;height:719.9pt;z-index:-251654144;mso-position-horizontal:center;mso-position-horizontal-relative:page;mso-position-vertical:center;mso-position-vertical-relative:page" coordsize="68529,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">
                <v:rect id="Rectangle 120" o:spid="_x0000_s1027" style="position:absolute;top:72134;width:68529;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" fillcolor="#4472c4" stroked="f">
                  <v:textbox inset="0,0,0,0"/>
                </v:rect>
                <v:rect id="Rectangle 121" o:spid="_x0000_s1028" style="position:absolute;top:73355;width:68529;height:180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" fillcolor="#a9d18e" stroked="f">
                  <v:textbox inset="36pt,14.4pt,36pt,36pt">
                    <w:txbxContent>
                      <w:p w14:paraId="202E24A9" w14:textId="63EBD2C3" w:rsidR="00EC01CB" w:rsidRDefault="00D01C54">
                        <w:pPr>
                          <w:pStyle w:val="NoSpacing"/>
                          <w:ind w:right="-42"/>
                          <w:jc w:val="right"/>
                        </w:pPr>
                        <w:r>
                          <w:rPr>
                            <w:color w:val="FFFFFF"/>
                            <w:sz w:val="96"/>
                            <w:szCs w:val="96"/>
                          </w:rPr>
                          <w:t>2020</w:t>
                        </w:r>
                      </w:p>
                      <w:p w14:paraId="25412776" w14:textId="77777777" w:rsidR="00EC01CB" w:rsidRDefault="00EC01CB">
                        <w:pPr>
                          <w:pStyle w:val="NoSpacing"/>
                          <w:rPr>
                            <w:b/>
                            <w:color w:val="FFFFFF" w:themeColor="background1"/>
                            <w:sz w:val="32"/>
                            <w:szCs w:val="32"/>
                          </w:rPr>
                        </w:pPr>
                        <w:r w:rsidRPr="00CC7256">
                          <w:rPr>
                            <w:b/>
                            <w:color w:val="FFFFFF" w:themeColor="background1"/>
                            <w:sz w:val="32"/>
                            <w:szCs w:val="32"/>
                          </w:rPr>
                          <w:t>MARINE ASSESSMENT AND REVIEW GROUP</w:t>
                        </w:r>
                      </w:p>
                      <w:p w14:paraId="4F9398F5" w14:textId="77777777" w:rsidR="00EC01CB" w:rsidRPr="00CC7256" w:rsidRDefault="00EC01CB">
                        <w:pPr>
                          <w:pStyle w:val="NoSpacing"/>
                          <w:rPr>
                            <w:caps/>
                            <w:color w:val="FFFFFF" w:themeColor="background1"/>
                            <w:sz w:val="32"/>
                            <w:szCs w:val="32"/>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29;height:7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" filled="f" stroked="f">
                  <v:textbox inset="36pt,36pt,36pt,36pt">
                    <w:txbxContent>
                      <w:p w14:paraId="31529C06" w14:textId="77777777" w:rsidR="00EC01CB" w:rsidRDefault="00EC01CB">
                        <w:pPr>
                          <w:pStyle w:val="NoSpacing"/>
                          <w:pBdr>
                            <w:bottom w:val="single" w:sz="6" w:space="4" w:color="7F7F7F"/>
                          </w:pBdr>
                        </w:pPr>
                        <w:r>
                          <w:rPr>
                            <w:rFonts w:ascii="Calibri Light" w:hAnsi="Calibri Light"/>
                            <w:color w:val="595959"/>
                            <w:sz w:val="108"/>
                            <w:szCs w:val="108"/>
                          </w:rPr>
                          <w:t>Green Book</w:t>
                        </w:r>
                      </w:p>
                      <w:p w14:paraId="49384DBF" w14:textId="40CE94A9" w:rsidR="00EC01CB" w:rsidRDefault="00EC01CB">
                        <w:pPr>
                          <w:pStyle w:val="NoSpacing"/>
                          <w:spacing w:before="240"/>
                        </w:pPr>
                        <w:r>
                          <w:rPr>
                            <w:caps/>
                            <w:color w:val="44546A"/>
                            <w:sz w:val="36"/>
                            <w:szCs w:val="36"/>
                          </w:rPr>
                          <w:t>UK Clean SEas Environment</w:t>
                        </w:r>
                        <w:r w:rsidR="00327887">
                          <w:rPr>
                            <w:caps/>
                            <w:color w:val="44546A"/>
                            <w:sz w:val="36"/>
                            <w:szCs w:val="36"/>
                          </w:rPr>
                          <w:t>al</w:t>
                        </w:r>
                        <w:r>
                          <w:rPr>
                            <w:caps/>
                            <w:color w:val="44546A"/>
                            <w:sz w:val="36"/>
                            <w:szCs w:val="36"/>
                          </w:rPr>
                          <w:t xml:space="preserve"> Monitoring Programme</w:t>
                        </w:r>
                      </w:p>
                    </w:txbxContent>
                  </v:textbox>
                </v:shape>
                <w10:wrap anchorx="page" anchory="page"/>
              </v:group>
            </w:pict>
          </mc:Fallback>
        </mc:AlternateContent>
      </w:r>
    </w:p>
    <w:p w14:paraId="3F0B7987" w14:textId="77777777" w:rsidR="009F5442" w:rsidRDefault="009F5442">
      <w:pPr>
        <w:pageBreakBefore/>
        <w:tabs>
          <w:tab w:val="left" w:pos="0"/>
          <w:tab w:val="left" w:pos="450"/>
          <w:tab w:val="right" w:pos="5760"/>
          <w:tab w:val="right" w:pos="8640"/>
          <w:tab w:val="right" w:leader="dot" w:pos="9000"/>
        </w:tabs>
        <w:jc w:val="center"/>
        <w:rPr>
          <w:sz w:val="48"/>
        </w:rPr>
        <w:sectPr w:rsidR="009F5442" w:rsidSect="009F5442">
          <w:headerReference w:type="even" r:id="rId8"/>
          <w:headerReference w:type="default" r:id="rId9"/>
          <w:footerReference w:type="default" r:id="rId10"/>
          <w:headerReference w:type="first" r:id="rId11"/>
          <w:pgSz w:w="11906" w:h="16838"/>
          <w:pgMar w:top="1440" w:right="1440" w:bottom="1440" w:left="1440" w:header="720" w:footer="720" w:gutter="0"/>
          <w:pgNumType w:fmt="lowerRoman" w:start="1"/>
          <w:cols w:space="720"/>
          <w:titlePg/>
        </w:sectPr>
      </w:pPr>
    </w:p>
    <w:p w14:paraId="3642125A" w14:textId="06E5D06A" w:rsidR="007A2D4E" w:rsidRPr="009F59D1" w:rsidRDefault="00EF4953">
      <w:pPr>
        <w:pageBreakBefore/>
        <w:tabs>
          <w:tab w:val="left" w:pos="0"/>
          <w:tab w:val="left" w:pos="450"/>
          <w:tab w:val="right" w:pos="5760"/>
          <w:tab w:val="right" w:pos="8640"/>
          <w:tab w:val="right" w:leader="dot" w:pos="9000"/>
        </w:tabs>
        <w:jc w:val="center"/>
        <w:rPr>
          <w:color w:val="595959"/>
          <w:sz w:val="48"/>
        </w:rPr>
      </w:pPr>
      <w:r w:rsidRPr="009F59D1">
        <w:rPr>
          <w:color w:val="595959"/>
          <w:sz w:val="48"/>
        </w:rPr>
        <w:lastRenderedPageBreak/>
        <w:t>Clean Seas Environment</w:t>
      </w:r>
      <w:r w:rsidR="00327887">
        <w:rPr>
          <w:color w:val="595959"/>
          <w:sz w:val="48"/>
        </w:rPr>
        <w:t>al</w:t>
      </w:r>
      <w:r w:rsidRPr="009F59D1">
        <w:rPr>
          <w:color w:val="595959"/>
          <w:sz w:val="48"/>
        </w:rPr>
        <w:t xml:space="preserve"> Monitoring Programme</w:t>
      </w:r>
    </w:p>
    <w:p w14:paraId="1FC6C629" w14:textId="77777777" w:rsidR="007A2D4E" w:rsidRPr="009F59D1" w:rsidRDefault="007A2D4E">
      <w:pPr>
        <w:tabs>
          <w:tab w:val="left" w:pos="0"/>
          <w:tab w:val="left" w:pos="450"/>
          <w:tab w:val="right" w:pos="5760"/>
          <w:tab w:val="right" w:pos="8640"/>
          <w:tab w:val="right" w:leader="dot" w:pos="9000"/>
        </w:tabs>
        <w:jc w:val="center"/>
        <w:rPr>
          <w:color w:val="595959"/>
          <w:sz w:val="48"/>
        </w:rPr>
      </w:pPr>
    </w:p>
    <w:p w14:paraId="27ACE6F7" w14:textId="77777777" w:rsidR="007A2D4E" w:rsidRPr="009F59D1" w:rsidRDefault="00EF4953">
      <w:pPr>
        <w:tabs>
          <w:tab w:val="left" w:pos="0"/>
          <w:tab w:val="left" w:pos="450"/>
          <w:tab w:val="right" w:pos="5760"/>
          <w:tab w:val="right" w:pos="8640"/>
          <w:tab w:val="right" w:leader="dot" w:pos="9000"/>
        </w:tabs>
        <w:jc w:val="center"/>
        <w:rPr>
          <w:color w:val="595959"/>
        </w:rPr>
      </w:pPr>
      <w:r w:rsidRPr="009F59D1">
        <w:rPr>
          <w:b/>
          <w:color w:val="595959"/>
          <w:sz w:val="48"/>
        </w:rPr>
        <w:t>Green Book</w:t>
      </w:r>
    </w:p>
    <w:p w14:paraId="2F2563EE" w14:textId="77777777" w:rsidR="007A2D4E" w:rsidRDefault="007A2D4E">
      <w:pPr>
        <w:tabs>
          <w:tab w:val="left" w:pos="0"/>
          <w:tab w:val="left" w:pos="450"/>
          <w:tab w:val="right" w:pos="5760"/>
          <w:tab w:val="right" w:pos="8640"/>
          <w:tab w:val="right" w:leader="dot" w:pos="9000"/>
        </w:tabs>
        <w:jc w:val="center"/>
        <w:rPr>
          <w:b/>
        </w:rPr>
      </w:pPr>
    </w:p>
    <w:p w14:paraId="48775EE7" w14:textId="77777777" w:rsidR="007A2D4E" w:rsidRDefault="007A2D4E">
      <w:pPr>
        <w:tabs>
          <w:tab w:val="left" w:pos="0"/>
          <w:tab w:val="left" w:pos="450"/>
          <w:tab w:val="right" w:pos="5760"/>
          <w:tab w:val="right" w:pos="8640"/>
          <w:tab w:val="right" w:leader="dot" w:pos="9000"/>
        </w:tabs>
        <w:jc w:val="center"/>
        <w:rPr>
          <w:b/>
        </w:rPr>
      </w:pPr>
    </w:p>
    <w:p w14:paraId="26809BA9" w14:textId="77777777" w:rsidR="007A2D4E" w:rsidRDefault="007A2D4E">
      <w:pPr>
        <w:tabs>
          <w:tab w:val="left" w:pos="0"/>
          <w:tab w:val="left" w:pos="450"/>
          <w:tab w:val="right" w:pos="5760"/>
          <w:tab w:val="right" w:pos="8640"/>
          <w:tab w:val="right" w:leader="dot" w:pos="9000"/>
        </w:tabs>
        <w:jc w:val="center"/>
      </w:pPr>
    </w:p>
    <w:p w14:paraId="2EE070C5" w14:textId="77777777" w:rsidR="007A2D4E" w:rsidRDefault="007A2D4E">
      <w:pPr>
        <w:tabs>
          <w:tab w:val="left" w:pos="0"/>
          <w:tab w:val="left" w:pos="450"/>
          <w:tab w:val="right" w:pos="5760"/>
          <w:tab w:val="right" w:pos="8640"/>
          <w:tab w:val="right" w:leader="dot" w:pos="9000"/>
        </w:tabs>
        <w:jc w:val="center"/>
      </w:pPr>
    </w:p>
    <w:p w14:paraId="73530F41" w14:textId="77777777" w:rsidR="007A2D4E" w:rsidRDefault="007A2D4E">
      <w:pPr>
        <w:tabs>
          <w:tab w:val="left" w:pos="0"/>
          <w:tab w:val="left" w:pos="450"/>
          <w:tab w:val="right" w:pos="5760"/>
          <w:tab w:val="right" w:pos="8640"/>
          <w:tab w:val="right" w:leader="dot" w:pos="9000"/>
        </w:tabs>
        <w:jc w:val="center"/>
      </w:pPr>
    </w:p>
    <w:p w14:paraId="547D1AB6" w14:textId="77777777" w:rsidR="007A2D4E" w:rsidRDefault="007A2D4E">
      <w:pPr>
        <w:tabs>
          <w:tab w:val="left" w:pos="0"/>
          <w:tab w:val="left" w:pos="450"/>
          <w:tab w:val="right" w:pos="5760"/>
          <w:tab w:val="right" w:pos="8640"/>
          <w:tab w:val="right" w:leader="dot" w:pos="9000"/>
        </w:tabs>
        <w:jc w:val="center"/>
      </w:pPr>
    </w:p>
    <w:p w14:paraId="5E7699BF" w14:textId="77777777" w:rsidR="007A2D4E" w:rsidRDefault="007A2D4E">
      <w:pPr>
        <w:tabs>
          <w:tab w:val="left" w:pos="0"/>
          <w:tab w:val="left" w:pos="450"/>
          <w:tab w:val="right" w:pos="5760"/>
          <w:tab w:val="right" w:pos="8640"/>
          <w:tab w:val="right" w:leader="dot" w:pos="9000"/>
        </w:tabs>
        <w:jc w:val="center"/>
      </w:pPr>
    </w:p>
    <w:p w14:paraId="06F5283B" w14:textId="77777777" w:rsidR="007A2D4E" w:rsidRDefault="007A2D4E">
      <w:pPr>
        <w:tabs>
          <w:tab w:val="left" w:pos="0"/>
          <w:tab w:val="left" w:pos="450"/>
          <w:tab w:val="right" w:pos="5760"/>
          <w:tab w:val="right" w:pos="8640"/>
          <w:tab w:val="right" w:leader="dot" w:pos="9000"/>
        </w:tabs>
        <w:jc w:val="center"/>
      </w:pPr>
    </w:p>
    <w:p w14:paraId="06150BDF" w14:textId="77777777" w:rsidR="007A2D4E" w:rsidRDefault="007A2D4E">
      <w:pPr>
        <w:tabs>
          <w:tab w:val="left" w:pos="0"/>
          <w:tab w:val="left" w:pos="450"/>
          <w:tab w:val="right" w:pos="5760"/>
          <w:tab w:val="right" w:pos="8640"/>
          <w:tab w:val="right" w:leader="dot" w:pos="9000"/>
        </w:tabs>
        <w:jc w:val="center"/>
      </w:pPr>
    </w:p>
    <w:p w14:paraId="70751278" w14:textId="77777777" w:rsidR="007A2D4E" w:rsidRDefault="007A2D4E">
      <w:pPr>
        <w:tabs>
          <w:tab w:val="left" w:pos="0"/>
          <w:tab w:val="left" w:pos="450"/>
          <w:tab w:val="right" w:pos="5760"/>
          <w:tab w:val="right" w:pos="8640"/>
          <w:tab w:val="right" w:leader="dot" w:pos="9000"/>
        </w:tabs>
        <w:jc w:val="center"/>
      </w:pPr>
    </w:p>
    <w:p w14:paraId="56528918" w14:textId="77777777" w:rsidR="007A2D4E" w:rsidRDefault="007A2D4E">
      <w:pPr>
        <w:tabs>
          <w:tab w:val="left" w:pos="0"/>
          <w:tab w:val="left" w:pos="450"/>
          <w:tab w:val="right" w:pos="5760"/>
          <w:tab w:val="right" w:pos="8640"/>
          <w:tab w:val="right" w:leader="dot" w:pos="9000"/>
        </w:tabs>
        <w:jc w:val="center"/>
      </w:pPr>
    </w:p>
    <w:p w14:paraId="37622F2B" w14:textId="77777777" w:rsidR="009F5442" w:rsidRDefault="009F5442">
      <w:pPr>
        <w:tabs>
          <w:tab w:val="left" w:pos="0"/>
          <w:tab w:val="left" w:pos="450"/>
          <w:tab w:val="right" w:pos="5760"/>
          <w:tab w:val="right" w:pos="8640"/>
          <w:tab w:val="right" w:leader="dot" w:pos="9000"/>
        </w:tabs>
        <w:jc w:val="center"/>
      </w:pPr>
    </w:p>
    <w:p w14:paraId="4CB8491B" w14:textId="77777777" w:rsidR="009F5442" w:rsidRDefault="009F5442">
      <w:pPr>
        <w:tabs>
          <w:tab w:val="left" w:pos="0"/>
          <w:tab w:val="left" w:pos="450"/>
          <w:tab w:val="right" w:pos="5760"/>
          <w:tab w:val="right" w:pos="8640"/>
          <w:tab w:val="right" w:leader="dot" w:pos="9000"/>
        </w:tabs>
        <w:jc w:val="center"/>
      </w:pPr>
    </w:p>
    <w:p w14:paraId="54D96B65" w14:textId="77777777" w:rsidR="009F5442" w:rsidRDefault="009F5442">
      <w:pPr>
        <w:tabs>
          <w:tab w:val="left" w:pos="0"/>
          <w:tab w:val="left" w:pos="450"/>
          <w:tab w:val="right" w:pos="5760"/>
          <w:tab w:val="right" w:pos="8640"/>
          <w:tab w:val="right" w:leader="dot" w:pos="9000"/>
        </w:tabs>
        <w:jc w:val="center"/>
      </w:pPr>
    </w:p>
    <w:p w14:paraId="33F9F2AF" w14:textId="77777777" w:rsidR="007A2D4E" w:rsidRDefault="007A2D4E">
      <w:pPr>
        <w:tabs>
          <w:tab w:val="left" w:pos="0"/>
          <w:tab w:val="left" w:pos="450"/>
          <w:tab w:val="right" w:pos="5760"/>
          <w:tab w:val="right" w:pos="8640"/>
          <w:tab w:val="right" w:leader="dot" w:pos="9000"/>
        </w:tabs>
        <w:jc w:val="center"/>
      </w:pPr>
    </w:p>
    <w:p w14:paraId="16DFFA1F" w14:textId="77777777" w:rsidR="007A2D4E" w:rsidRDefault="007A2D4E">
      <w:pPr>
        <w:tabs>
          <w:tab w:val="left" w:pos="0"/>
          <w:tab w:val="left" w:pos="450"/>
          <w:tab w:val="right" w:pos="5760"/>
          <w:tab w:val="right" w:pos="8640"/>
          <w:tab w:val="right" w:leader="dot" w:pos="9000"/>
        </w:tabs>
        <w:jc w:val="center"/>
      </w:pPr>
    </w:p>
    <w:p w14:paraId="298B22DF" w14:textId="77777777" w:rsidR="009F5442" w:rsidRDefault="009F5442">
      <w:pPr>
        <w:tabs>
          <w:tab w:val="left" w:pos="0"/>
          <w:tab w:val="left" w:pos="450"/>
          <w:tab w:val="right" w:pos="5760"/>
          <w:tab w:val="right" w:pos="8640"/>
          <w:tab w:val="right" w:leader="dot" w:pos="9000"/>
        </w:tabs>
        <w:jc w:val="center"/>
      </w:pPr>
    </w:p>
    <w:p w14:paraId="59C593E9" w14:textId="77777777" w:rsidR="009F5442" w:rsidRDefault="009F5442">
      <w:pPr>
        <w:tabs>
          <w:tab w:val="left" w:pos="0"/>
          <w:tab w:val="left" w:pos="450"/>
          <w:tab w:val="right" w:pos="5760"/>
          <w:tab w:val="right" w:pos="8640"/>
          <w:tab w:val="right" w:leader="dot" w:pos="9000"/>
        </w:tabs>
        <w:jc w:val="center"/>
      </w:pPr>
    </w:p>
    <w:p w14:paraId="0BC835C1" w14:textId="77777777" w:rsidR="007A2D4E" w:rsidRDefault="007A2D4E">
      <w:pPr>
        <w:tabs>
          <w:tab w:val="left" w:pos="0"/>
          <w:tab w:val="left" w:pos="450"/>
          <w:tab w:val="right" w:pos="5760"/>
          <w:tab w:val="right" w:pos="8640"/>
          <w:tab w:val="right" w:leader="dot" w:pos="9000"/>
        </w:tabs>
        <w:jc w:val="center"/>
      </w:pPr>
    </w:p>
    <w:p w14:paraId="1AC2D401" w14:textId="3EF755A8" w:rsidR="007A2D4E" w:rsidRPr="009F59D1" w:rsidRDefault="00EF4953">
      <w:pPr>
        <w:tabs>
          <w:tab w:val="left" w:pos="0"/>
          <w:tab w:val="left" w:pos="450"/>
          <w:tab w:val="right" w:pos="5760"/>
          <w:tab w:val="right" w:pos="8640"/>
          <w:tab w:val="right" w:leader="dot" w:pos="9000"/>
        </w:tabs>
        <w:jc w:val="both"/>
        <w:rPr>
          <w:color w:val="595959"/>
        </w:rPr>
      </w:pPr>
      <w:r w:rsidRPr="009F59D1">
        <w:rPr>
          <w:b/>
          <w:color w:val="595959"/>
        </w:rPr>
        <w:br/>
      </w:r>
      <w:r w:rsidRPr="009F59D1">
        <w:rPr>
          <w:noProof/>
          <w:color w:val="595959"/>
          <w:lang w:eastAsia="en-GB"/>
        </w:rPr>
        <mc:AlternateContent>
          <mc:Choice Requires="wps">
            <w:drawing>
              <wp:anchor distT="0" distB="0" distL="114300" distR="114300" simplePos="0" relativeHeight="251659264" behindDoc="1" locked="0" layoutInCell="1" allowOverlap="1" wp14:anchorId="56813706" wp14:editId="3628D2EC">
                <wp:simplePos x="0" y="0"/>
                <wp:positionH relativeFrom="page">
                  <wp:posOffset>914400</wp:posOffset>
                </wp:positionH>
                <wp:positionV relativeFrom="paragraph">
                  <wp:posOffset>0</wp:posOffset>
                </wp:positionV>
                <wp:extent cx="5732775" cy="19687"/>
                <wp:effectExtent l="0" t="0" r="0" b="0"/>
                <wp:wrapNone/>
                <wp:docPr id="21" name="Rectangle 2"/>
                <wp:cNvGraphicFramePr/>
                <a:graphic xmlns:a="http://schemas.openxmlformats.org/drawingml/2006/main">
                  <a:graphicData uri="http://schemas.microsoft.com/office/word/2010/wordprocessingShape">
                    <wps:wsp>
                      <wps:cNvSpPr/>
                      <wps:spPr>
                        <a:xfrm>
                          <a:off x="0" y="0"/>
                          <a:ext cx="5732775" cy="19687"/>
                        </a:xfrm>
                        <a:prstGeom prst="rect">
                          <a:avLst/>
                        </a:prstGeom>
                        <a:solidFill>
                          <a:srgbClr val="000000"/>
                        </a:solidFill>
                        <a:ln cap="flat">
                          <a:noFill/>
                          <a:prstDash val="solid"/>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D7F81E" id="Rectangle 2" o:spid="_x0000_s1026" style="position:absolute;margin-left:1in;margin-top:0;width:451.4pt;height:1.55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" fillcolor="black" stroked="f">
                <v:textbox inset="0,0,0,0"/>
                <w10:wrap anchorx="page"/>
              </v:rect>
            </w:pict>
          </mc:Fallback>
        </mc:AlternateContent>
      </w:r>
      <w:bookmarkStart w:id="1" w:name="_Hlk528939349"/>
      <w:bookmarkStart w:id="2" w:name="_Hlk528939360"/>
      <w:r w:rsidRPr="009F59D1">
        <w:rPr>
          <w:b/>
          <w:color w:val="595959"/>
        </w:rPr>
        <w:t>MARINE ASSESSMENT AND REVIEW GROUP (MARG) UK CLEAN SEAS ENVIRONMENT</w:t>
      </w:r>
      <w:r w:rsidR="00327887">
        <w:rPr>
          <w:b/>
          <w:color w:val="595959"/>
        </w:rPr>
        <w:t>AL</w:t>
      </w:r>
      <w:r w:rsidRPr="009F59D1">
        <w:rPr>
          <w:b/>
          <w:color w:val="595959"/>
        </w:rPr>
        <w:t>MONITORING PROGRAMME</w:t>
      </w:r>
    </w:p>
    <w:bookmarkEnd w:id="1"/>
    <w:p w14:paraId="3F4BE841" w14:textId="77777777" w:rsidR="007A2D4E" w:rsidRPr="009F59D1" w:rsidRDefault="00EF4953">
      <w:pPr>
        <w:tabs>
          <w:tab w:val="left" w:pos="0"/>
          <w:tab w:val="left" w:pos="450"/>
          <w:tab w:val="right" w:leader="dot" w:pos="9000"/>
        </w:tabs>
        <w:spacing w:line="7" w:lineRule="exact"/>
        <w:jc w:val="both"/>
        <w:rPr>
          <w:color w:val="595959"/>
        </w:rPr>
      </w:pPr>
      <w:r w:rsidRPr="009F59D1">
        <w:rPr>
          <w:noProof/>
          <w:color w:val="595959"/>
          <w:lang w:eastAsia="en-GB"/>
        </w:rPr>
        <mc:AlternateContent>
          <mc:Choice Requires="wps">
            <w:drawing>
              <wp:anchor distT="0" distB="0" distL="114300" distR="114300" simplePos="0" relativeHeight="251660288" behindDoc="1" locked="0" layoutInCell="1" allowOverlap="1" wp14:anchorId="5730773B" wp14:editId="795B07EB">
                <wp:simplePos x="0" y="0"/>
                <wp:positionH relativeFrom="page">
                  <wp:posOffset>914400</wp:posOffset>
                </wp:positionH>
                <wp:positionV relativeFrom="paragraph">
                  <wp:posOffset>0</wp:posOffset>
                </wp:positionV>
                <wp:extent cx="5732775" cy="4443"/>
                <wp:effectExtent l="0" t="0" r="0" b="0"/>
                <wp:wrapNone/>
                <wp:docPr id="22" name="Rectangle 3"/>
                <wp:cNvGraphicFramePr/>
                <a:graphic xmlns:a="http://schemas.openxmlformats.org/drawingml/2006/main">
                  <a:graphicData uri="http://schemas.microsoft.com/office/word/2010/wordprocessingShape">
                    <wps:wsp>
                      <wps:cNvSpPr/>
                      <wps:spPr>
                        <a:xfrm>
                          <a:off x="0" y="0"/>
                          <a:ext cx="5732775" cy="4443"/>
                        </a:xfrm>
                        <a:prstGeom prst="rect">
                          <a:avLst/>
                        </a:prstGeom>
                        <a:solidFill>
                          <a:srgbClr val="000000"/>
                        </a:solidFill>
                        <a:ln cap="flat">
                          <a:noFill/>
                          <a:prstDash val="solid"/>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42EB1D" id="Rectangle 3" o:spid="_x0000_s1026" style="position:absolute;margin-left:1in;margin-top:0;width:451.4pt;height:.35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" fillcolor="black" stroked="f">
                <v:textbox inset="0,0,0,0"/>
                <w10:wrap anchorx="page"/>
              </v:rect>
            </w:pict>
          </mc:Fallback>
        </mc:AlternateContent>
      </w:r>
    </w:p>
    <w:bookmarkEnd w:id="2"/>
    <w:p w14:paraId="5E19E0CD" w14:textId="77777777" w:rsidR="009F5442" w:rsidRPr="009F59D1" w:rsidRDefault="009F5442">
      <w:pPr>
        <w:tabs>
          <w:tab w:val="left" w:pos="0"/>
          <w:tab w:val="left" w:pos="450"/>
          <w:tab w:val="right" w:pos="5760"/>
          <w:tab w:val="right" w:pos="8640"/>
          <w:tab w:val="right" w:leader="dot" w:pos="9000"/>
        </w:tabs>
        <w:jc w:val="center"/>
        <w:rPr>
          <w:color w:val="595959"/>
        </w:rPr>
        <w:sectPr w:rsidR="009F5442" w:rsidRPr="009F59D1" w:rsidSect="009F5442">
          <w:headerReference w:type="even" r:id="rId12"/>
          <w:headerReference w:type="default" r:id="rId13"/>
          <w:headerReference w:type="first" r:id="rId14"/>
          <w:pgSz w:w="11906" w:h="16838"/>
          <w:pgMar w:top="1440" w:right="1440" w:bottom="1440" w:left="1440" w:header="720" w:footer="720" w:gutter="0"/>
          <w:pgNumType w:fmt="lowerRoman" w:start="1"/>
          <w:cols w:space="720"/>
          <w:titlePg/>
        </w:sectPr>
      </w:pPr>
    </w:p>
    <w:p w14:paraId="21D1F47D" w14:textId="77777777" w:rsidR="007A2D4E" w:rsidRDefault="007A2D4E">
      <w:pPr>
        <w:pageBreakBefore/>
        <w:suppressAutoHyphens w:val="0"/>
      </w:pPr>
    </w:p>
    <w:p w14:paraId="0E9D14FD" w14:textId="77777777" w:rsidR="007A2D4E" w:rsidRDefault="007A2D4E"/>
    <w:p w14:paraId="3B3ADC84" w14:textId="77777777" w:rsidR="007A2D4E" w:rsidRPr="009F59D1" w:rsidRDefault="047028DA" w:rsidP="009F59D1">
      <w:pPr>
        <w:pStyle w:val="CefasHeading"/>
        <w:ind w:left="0"/>
        <w:jc w:val="center"/>
        <w:rPr>
          <w:color w:val="323E4F" w:themeColor="text2" w:themeShade="BF"/>
          <w:spacing w:val="60"/>
        </w:rPr>
      </w:pPr>
      <w:bookmarkStart w:id="3" w:name="_Toc528942598"/>
      <w:bookmarkStart w:id="4" w:name="_Toc34120844"/>
      <w:r w:rsidRPr="009F59D1">
        <w:rPr>
          <w:color w:val="323E4F" w:themeColor="text2" w:themeShade="BF"/>
          <w:spacing w:val="60"/>
        </w:rPr>
        <w:t>Table of Contents</w:t>
      </w:r>
      <w:bookmarkEnd w:id="3"/>
      <w:bookmarkEnd w:id="4"/>
    </w:p>
    <w:p w14:paraId="5C2A8D0B" w14:textId="77777777" w:rsidR="00B05919" w:rsidRDefault="00B05919" w:rsidP="047028DA">
      <w:pPr>
        <w:pStyle w:val="CefasHeading"/>
        <w:jc w:val="left"/>
      </w:pPr>
    </w:p>
    <w:p w14:paraId="6F973123" w14:textId="413D0F42" w:rsidR="00F74173" w:rsidRDefault="00EF4953">
      <w:pPr>
        <w:pStyle w:val="TOC1"/>
        <w:rPr>
          <w:rFonts w:asciiTheme="minorHAnsi" w:eastAsiaTheme="minorEastAsia" w:hAnsiTheme="minorHAnsi" w:cstheme="minorBidi"/>
          <w:noProof/>
          <w:szCs w:val="22"/>
        </w:rPr>
      </w:pPr>
      <w:r w:rsidRPr="009F59D1">
        <w:rPr>
          <w:color w:val="002060"/>
        </w:rPr>
        <w:fldChar w:fldCharType="begin"/>
      </w:r>
      <w:r w:rsidRPr="009F59D1">
        <w:rPr>
          <w:color w:val="002060"/>
        </w:rPr>
        <w:instrText xml:space="preserve"> TOC \o "1-2" \u \h </w:instrText>
      </w:r>
      <w:r w:rsidRPr="009F59D1">
        <w:rPr>
          <w:rFonts w:ascii="Verdana" w:hAnsi="Verdana" w:cs="Arial"/>
          <w:b/>
          <w:color w:val="002060"/>
          <w:sz w:val="36"/>
          <w:szCs w:val="36"/>
          <w:lang w:eastAsia="en-US"/>
        </w:rPr>
        <w:fldChar w:fldCharType="separate"/>
      </w:r>
      <w:hyperlink w:anchor="_Toc34120844" w:history="1">
        <w:r w:rsidR="00F74173" w:rsidRPr="00F850C3">
          <w:rPr>
            <w:rStyle w:val="Hyperlink"/>
            <w:noProof/>
            <w:spacing w:val="60"/>
          </w:rPr>
          <w:t>Table of Contents</w:t>
        </w:r>
        <w:r w:rsidR="00F74173">
          <w:rPr>
            <w:noProof/>
          </w:rPr>
          <w:tab/>
        </w:r>
        <w:r w:rsidR="00F74173">
          <w:rPr>
            <w:noProof/>
          </w:rPr>
          <w:fldChar w:fldCharType="begin"/>
        </w:r>
        <w:r w:rsidR="00F74173">
          <w:rPr>
            <w:noProof/>
          </w:rPr>
          <w:instrText xml:space="preserve"> PAGEREF _Toc34120844 \h </w:instrText>
        </w:r>
        <w:r w:rsidR="00F74173">
          <w:rPr>
            <w:noProof/>
          </w:rPr>
        </w:r>
        <w:r w:rsidR="00F74173">
          <w:rPr>
            <w:noProof/>
          </w:rPr>
          <w:fldChar w:fldCharType="separate"/>
        </w:r>
        <w:r w:rsidR="00F74173">
          <w:rPr>
            <w:noProof/>
          </w:rPr>
          <w:t>ii</w:t>
        </w:r>
        <w:r w:rsidR="00F74173">
          <w:rPr>
            <w:noProof/>
          </w:rPr>
          <w:fldChar w:fldCharType="end"/>
        </w:r>
      </w:hyperlink>
    </w:p>
    <w:p w14:paraId="1645046D" w14:textId="26C4309E" w:rsidR="00F74173" w:rsidRDefault="00D945E2">
      <w:pPr>
        <w:pStyle w:val="TOC1"/>
        <w:rPr>
          <w:rFonts w:asciiTheme="minorHAnsi" w:eastAsiaTheme="minorEastAsia" w:hAnsiTheme="minorHAnsi" w:cstheme="minorBidi"/>
          <w:noProof/>
          <w:szCs w:val="22"/>
        </w:rPr>
      </w:pPr>
      <w:hyperlink w:anchor="_Toc34120845" w:history="1">
        <w:r w:rsidR="00F74173" w:rsidRPr="00F850C3">
          <w:rPr>
            <w:rStyle w:val="Hyperlink"/>
            <w:noProof/>
          </w:rPr>
          <w:t>1.</w:t>
        </w:r>
        <w:r w:rsidR="00F74173">
          <w:rPr>
            <w:rFonts w:asciiTheme="minorHAnsi" w:eastAsiaTheme="minorEastAsia" w:hAnsiTheme="minorHAnsi" w:cstheme="minorBidi"/>
            <w:noProof/>
            <w:szCs w:val="22"/>
          </w:rPr>
          <w:tab/>
        </w:r>
        <w:r w:rsidR="00F74173" w:rsidRPr="00F850C3">
          <w:rPr>
            <w:rStyle w:val="Hyperlink"/>
            <w:noProof/>
          </w:rPr>
          <w:t>Purpose and Background</w:t>
        </w:r>
        <w:r w:rsidR="00F74173">
          <w:rPr>
            <w:noProof/>
          </w:rPr>
          <w:tab/>
        </w:r>
        <w:r w:rsidR="00F74173">
          <w:rPr>
            <w:noProof/>
          </w:rPr>
          <w:fldChar w:fldCharType="begin"/>
        </w:r>
        <w:r w:rsidR="00F74173">
          <w:rPr>
            <w:noProof/>
          </w:rPr>
          <w:instrText xml:space="preserve"> PAGEREF _Toc34120845 \h </w:instrText>
        </w:r>
        <w:r w:rsidR="00F74173">
          <w:rPr>
            <w:noProof/>
          </w:rPr>
        </w:r>
        <w:r w:rsidR="00F74173">
          <w:rPr>
            <w:noProof/>
          </w:rPr>
          <w:fldChar w:fldCharType="separate"/>
        </w:r>
        <w:r w:rsidR="00F74173">
          <w:rPr>
            <w:noProof/>
          </w:rPr>
          <w:t>1</w:t>
        </w:r>
        <w:r w:rsidR="00F74173">
          <w:rPr>
            <w:noProof/>
          </w:rPr>
          <w:fldChar w:fldCharType="end"/>
        </w:r>
      </w:hyperlink>
    </w:p>
    <w:p w14:paraId="70C7950C" w14:textId="0E4B28C2" w:rsidR="00F74173" w:rsidRDefault="00D945E2">
      <w:pPr>
        <w:pStyle w:val="TOC1"/>
        <w:rPr>
          <w:rFonts w:asciiTheme="minorHAnsi" w:eastAsiaTheme="minorEastAsia" w:hAnsiTheme="minorHAnsi" w:cstheme="minorBidi"/>
          <w:noProof/>
          <w:szCs w:val="22"/>
        </w:rPr>
      </w:pPr>
      <w:hyperlink w:anchor="_Toc34120846" w:history="1">
        <w:r w:rsidR="00F74173" w:rsidRPr="00F850C3">
          <w:rPr>
            <w:rStyle w:val="Hyperlink"/>
            <w:noProof/>
          </w:rPr>
          <w:t>2.</w:t>
        </w:r>
        <w:r w:rsidR="00F74173">
          <w:rPr>
            <w:rFonts w:asciiTheme="minorHAnsi" w:eastAsiaTheme="minorEastAsia" w:hAnsiTheme="minorHAnsi" w:cstheme="minorBidi"/>
            <w:noProof/>
            <w:szCs w:val="22"/>
          </w:rPr>
          <w:tab/>
        </w:r>
        <w:r w:rsidR="00F74173" w:rsidRPr="00F850C3">
          <w:rPr>
            <w:rStyle w:val="Hyperlink"/>
            <w:noProof/>
          </w:rPr>
          <w:t>Aims of the Clean Seas Environmental Monitoring Programme</w:t>
        </w:r>
        <w:r w:rsidR="00F74173">
          <w:rPr>
            <w:noProof/>
          </w:rPr>
          <w:tab/>
        </w:r>
        <w:r w:rsidR="00F74173">
          <w:rPr>
            <w:noProof/>
          </w:rPr>
          <w:fldChar w:fldCharType="begin"/>
        </w:r>
        <w:r w:rsidR="00F74173">
          <w:rPr>
            <w:noProof/>
          </w:rPr>
          <w:instrText xml:space="preserve"> PAGEREF _Toc34120846 \h </w:instrText>
        </w:r>
        <w:r w:rsidR="00F74173">
          <w:rPr>
            <w:noProof/>
          </w:rPr>
        </w:r>
        <w:r w:rsidR="00F74173">
          <w:rPr>
            <w:noProof/>
          </w:rPr>
          <w:fldChar w:fldCharType="separate"/>
        </w:r>
        <w:r w:rsidR="00F74173">
          <w:rPr>
            <w:noProof/>
          </w:rPr>
          <w:t>2</w:t>
        </w:r>
        <w:r w:rsidR="00F74173">
          <w:rPr>
            <w:noProof/>
          </w:rPr>
          <w:fldChar w:fldCharType="end"/>
        </w:r>
      </w:hyperlink>
    </w:p>
    <w:p w14:paraId="33ADEA31" w14:textId="5CD2B5A8" w:rsidR="00F74173" w:rsidRDefault="00D945E2">
      <w:pPr>
        <w:pStyle w:val="TOC1"/>
        <w:rPr>
          <w:rFonts w:asciiTheme="minorHAnsi" w:eastAsiaTheme="minorEastAsia" w:hAnsiTheme="minorHAnsi" w:cstheme="minorBidi"/>
          <w:noProof/>
          <w:szCs w:val="22"/>
        </w:rPr>
      </w:pPr>
      <w:hyperlink w:anchor="_Toc34120847" w:history="1">
        <w:r w:rsidR="00F74173" w:rsidRPr="00F850C3">
          <w:rPr>
            <w:rStyle w:val="Hyperlink"/>
            <w:noProof/>
          </w:rPr>
          <w:t>3.</w:t>
        </w:r>
        <w:r w:rsidR="00F74173">
          <w:rPr>
            <w:rFonts w:asciiTheme="minorHAnsi" w:eastAsiaTheme="minorEastAsia" w:hAnsiTheme="minorHAnsi" w:cstheme="minorBidi"/>
            <w:noProof/>
            <w:szCs w:val="22"/>
          </w:rPr>
          <w:tab/>
        </w:r>
        <w:r w:rsidR="00F74173" w:rsidRPr="00F850C3">
          <w:rPr>
            <w:rStyle w:val="Hyperlink"/>
            <w:noProof/>
          </w:rPr>
          <w:t>Strategy</w:t>
        </w:r>
        <w:r w:rsidR="00F74173">
          <w:rPr>
            <w:noProof/>
          </w:rPr>
          <w:tab/>
        </w:r>
        <w:r w:rsidR="00F74173">
          <w:rPr>
            <w:noProof/>
          </w:rPr>
          <w:fldChar w:fldCharType="begin"/>
        </w:r>
        <w:r w:rsidR="00F74173">
          <w:rPr>
            <w:noProof/>
          </w:rPr>
          <w:instrText xml:space="preserve"> PAGEREF _Toc34120847 \h </w:instrText>
        </w:r>
        <w:r w:rsidR="00F74173">
          <w:rPr>
            <w:noProof/>
          </w:rPr>
        </w:r>
        <w:r w:rsidR="00F74173">
          <w:rPr>
            <w:noProof/>
          </w:rPr>
          <w:fldChar w:fldCharType="separate"/>
        </w:r>
        <w:r w:rsidR="00F74173">
          <w:rPr>
            <w:noProof/>
          </w:rPr>
          <w:t>3</w:t>
        </w:r>
        <w:r w:rsidR="00F74173">
          <w:rPr>
            <w:noProof/>
          </w:rPr>
          <w:fldChar w:fldCharType="end"/>
        </w:r>
      </w:hyperlink>
    </w:p>
    <w:p w14:paraId="31FE24F4" w14:textId="504F4A2E" w:rsidR="00F74173" w:rsidRDefault="00D945E2">
      <w:pPr>
        <w:pStyle w:val="TOC1"/>
        <w:rPr>
          <w:rFonts w:asciiTheme="minorHAnsi" w:eastAsiaTheme="minorEastAsia" w:hAnsiTheme="minorHAnsi" w:cstheme="minorBidi"/>
          <w:noProof/>
          <w:szCs w:val="22"/>
        </w:rPr>
      </w:pPr>
      <w:hyperlink w:anchor="_Toc34120848" w:history="1">
        <w:r w:rsidR="00F74173" w:rsidRPr="00F850C3">
          <w:rPr>
            <w:rStyle w:val="Hyperlink"/>
            <w:noProof/>
          </w:rPr>
          <w:t>4.</w:t>
        </w:r>
        <w:r w:rsidR="00F74173">
          <w:rPr>
            <w:rFonts w:asciiTheme="minorHAnsi" w:eastAsiaTheme="minorEastAsia" w:hAnsiTheme="minorHAnsi" w:cstheme="minorBidi"/>
            <w:noProof/>
            <w:szCs w:val="22"/>
          </w:rPr>
          <w:tab/>
        </w:r>
        <w:r w:rsidR="00F74173" w:rsidRPr="00F850C3">
          <w:rPr>
            <w:rStyle w:val="Hyperlink"/>
            <w:noProof/>
          </w:rPr>
          <w:t>Methodology and Quality Control</w:t>
        </w:r>
        <w:r w:rsidR="00F74173">
          <w:rPr>
            <w:noProof/>
          </w:rPr>
          <w:tab/>
        </w:r>
        <w:r w:rsidR="00F74173">
          <w:rPr>
            <w:noProof/>
          </w:rPr>
          <w:fldChar w:fldCharType="begin"/>
        </w:r>
        <w:r w:rsidR="00F74173">
          <w:rPr>
            <w:noProof/>
          </w:rPr>
          <w:instrText xml:space="preserve"> PAGEREF _Toc34120848 \h </w:instrText>
        </w:r>
        <w:r w:rsidR="00F74173">
          <w:rPr>
            <w:noProof/>
          </w:rPr>
        </w:r>
        <w:r w:rsidR="00F74173">
          <w:rPr>
            <w:noProof/>
          </w:rPr>
          <w:fldChar w:fldCharType="separate"/>
        </w:r>
        <w:r w:rsidR="00F74173">
          <w:rPr>
            <w:noProof/>
          </w:rPr>
          <w:t>3</w:t>
        </w:r>
        <w:r w:rsidR="00F74173">
          <w:rPr>
            <w:noProof/>
          </w:rPr>
          <w:fldChar w:fldCharType="end"/>
        </w:r>
      </w:hyperlink>
    </w:p>
    <w:p w14:paraId="7DDC8598" w14:textId="4DCF5F1A" w:rsidR="00F74173" w:rsidRDefault="00D945E2">
      <w:pPr>
        <w:pStyle w:val="TOC2"/>
        <w:tabs>
          <w:tab w:val="left" w:pos="880"/>
          <w:tab w:val="right" w:leader="dot" w:pos="9016"/>
        </w:tabs>
        <w:rPr>
          <w:rFonts w:asciiTheme="minorHAnsi" w:eastAsiaTheme="minorEastAsia" w:hAnsiTheme="minorHAnsi" w:cstheme="minorBidi"/>
          <w:noProof/>
          <w:lang w:eastAsia="en-GB"/>
        </w:rPr>
      </w:pPr>
      <w:hyperlink w:anchor="_Toc34120849" w:history="1">
        <w:r w:rsidR="00F74173" w:rsidRPr="00F850C3">
          <w:rPr>
            <w:rStyle w:val="Hyperlink"/>
            <w:noProof/>
          </w:rPr>
          <w:t>4.1</w:t>
        </w:r>
        <w:r w:rsidR="00F74173">
          <w:rPr>
            <w:rFonts w:asciiTheme="minorHAnsi" w:eastAsiaTheme="minorEastAsia" w:hAnsiTheme="minorHAnsi" w:cstheme="minorBidi"/>
            <w:noProof/>
            <w:lang w:eastAsia="en-GB"/>
          </w:rPr>
          <w:tab/>
        </w:r>
        <w:r w:rsidR="00F74173" w:rsidRPr="00F850C3">
          <w:rPr>
            <w:rStyle w:val="Hyperlink"/>
            <w:noProof/>
          </w:rPr>
          <w:t>The UK National Marine Chemistry Advisory Group (UK NMCAG) (formerly NMCAQC)</w:t>
        </w:r>
        <w:r w:rsidR="00F74173">
          <w:rPr>
            <w:noProof/>
          </w:rPr>
          <w:tab/>
        </w:r>
        <w:r w:rsidR="00F74173">
          <w:rPr>
            <w:noProof/>
          </w:rPr>
          <w:fldChar w:fldCharType="begin"/>
        </w:r>
        <w:r w:rsidR="00F74173">
          <w:rPr>
            <w:noProof/>
          </w:rPr>
          <w:instrText xml:space="preserve"> PAGEREF _Toc34120849 \h </w:instrText>
        </w:r>
        <w:r w:rsidR="00F74173">
          <w:rPr>
            <w:noProof/>
          </w:rPr>
        </w:r>
        <w:r w:rsidR="00F74173">
          <w:rPr>
            <w:noProof/>
          </w:rPr>
          <w:fldChar w:fldCharType="separate"/>
        </w:r>
        <w:r w:rsidR="00F74173">
          <w:rPr>
            <w:noProof/>
          </w:rPr>
          <w:t>4</w:t>
        </w:r>
        <w:r w:rsidR="00F74173">
          <w:rPr>
            <w:noProof/>
          </w:rPr>
          <w:fldChar w:fldCharType="end"/>
        </w:r>
      </w:hyperlink>
    </w:p>
    <w:p w14:paraId="0FFE1A13" w14:textId="6C5EDFF8" w:rsidR="00F74173" w:rsidRDefault="00D945E2">
      <w:pPr>
        <w:pStyle w:val="TOC2"/>
        <w:tabs>
          <w:tab w:val="left" w:pos="880"/>
          <w:tab w:val="right" w:leader="dot" w:pos="9016"/>
        </w:tabs>
        <w:rPr>
          <w:rFonts w:asciiTheme="minorHAnsi" w:eastAsiaTheme="minorEastAsia" w:hAnsiTheme="minorHAnsi" w:cstheme="minorBidi"/>
          <w:noProof/>
          <w:lang w:eastAsia="en-GB"/>
        </w:rPr>
      </w:pPr>
      <w:hyperlink w:anchor="_Toc34120850" w:history="1">
        <w:r w:rsidR="00F74173" w:rsidRPr="00F850C3">
          <w:rPr>
            <w:rStyle w:val="Hyperlink"/>
            <w:noProof/>
          </w:rPr>
          <w:t>4.2</w:t>
        </w:r>
        <w:r w:rsidR="00F74173">
          <w:rPr>
            <w:rFonts w:asciiTheme="minorHAnsi" w:eastAsiaTheme="minorEastAsia" w:hAnsiTheme="minorHAnsi" w:cstheme="minorBidi"/>
            <w:noProof/>
            <w:lang w:eastAsia="en-GB"/>
          </w:rPr>
          <w:tab/>
        </w:r>
        <w:r w:rsidR="00F74173" w:rsidRPr="00F850C3">
          <w:rPr>
            <w:rStyle w:val="Hyperlink"/>
            <w:noProof/>
          </w:rPr>
          <w:t>The National Marine Biological Analytical Control Scheme (NMBAQC)</w:t>
        </w:r>
        <w:r w:rsidR="00F74173">
          <w:rPr>
            <w:noProof/>
          </w:rPr>
          <w:tab/>
        </w:r>
        <w:r w:rsidR="00F74173">
          <w:rPr>
            <w:noProof/>
          </w:rPr>
          <w:fldChar w:fldCharType="begin"/>
        </w:r>
        <w:r w:rsidR="00F74173">
          <w:rPr>
            <w:noProof/>
          </w:rPr>
          <w:instrText xml:space="preserve"> PAGEREF _Toc34120850 \h </w:instrText>
        </w:r>
        <w:r w:rsidR="00F74173">
          <w:rPr>
            <w:noProof/>
          </w:rPr>
        </w:r>
        <w:r w:rsidR="00F74173">
          <w:rPr>
            <w:noProof/>
          </w:rPr>
          <w:fldChar w:fldCharType="separate"/>
        </w:r>
        <w:r w:rsidR="00F74173">
          <w:rPr>
            <w:noProof/>
          </w:rPr>
          <w:t>4</w:t>
        </w:r>
        <w:r w:rsidR="00F74173">
          <w:rPr>
            <w:noProof/>
          </w:rPr>
          <w:fldChar w:fldCharType="end"/>
        </w:r>
      </w:hyperlink>
    </w:p>
    <w:p w14:paraId="223AF623" w14:textId="0BDC6E45" w:rsidR="00F74173" w:rsidRDefault="00D945E2">
      <w:pPr>
        <w:pStyle w:val="TOC2"/>
        <w:tabs>
          <w:tab w:val="left" w:pos="880"/>
          <w:tab w:val="right" w:leader="dot" w:pos="9016"/>
        </w:tabs>
        <w:rPr>
          <w:rFonts w:asciiTheme="minorHAnsi" w:eastAsiaTheme="minorEastAsia" w:hAnsiTheme="minorHAnsi" w:cstheme="minorBidi"/>
          <w:noProof/>
          <w:lang w:eastAsia="en-GB"/>
        </w:rPr>
      </w:pPr>
      <w:hyperlink w:anchor="_Toc34120851" w:history="1">
        <w:r w:rsidR="00F74173" w:rsidRPr="00F850C3">
          <w:rPr>
            <w:rStyle w:val="Hyperlink"/>
            <w:noProof/>
          </w:rPr>
          <w:t>4.3</w:t>
        </w:r>
        <w:r w:rsidR="00F74173">
          <w:rPr>
            <w:rFonts w:asciiTheme="minorHAnsi" w:eastAsiaTheme="minorEastAsia" w:hAnsiTheme="minorHAnsi" w:cstheme="minorBidi"/>
            <w:noProof/>
            <w:lang w:eastAsia="en-GB"/>
          </w:rPr>
          <w:tab/>
        </w:r>
        <w:r w:rsidR="00F74173" w:rsidRPr="00F850C3">
          <w:rPr>
            <w:rStyle w:val="Hyperlink"/>
            <w:noProof/>
          </w:rPr>
          <w:t>The UK Group for the Biological Effects of Contaminants in the Marine Environment (BECME)</w:t>
        </w:r>
        <w:r w:rsidR="00F74173">
          <w:rPr>
            <w:noProof/>
          </w:rPr>
          <w:tab/>
        </w:r>
        <w:r w:rsidR="00F74173">
          <w:rPr>
            <w:noProof/>
          </w:rPr>
          <w:fldChar w:fldCharType="begin"/>
        </w:r>
        <w:r w:rsidR="00F74173">
          <w:rPr>
            <w:noProof/>
          </w:rPr>
          <w:instrText xml:space="preserve"> PAGEREF _Toc34120851 \h </w:instrText>
        </w:r>
        <w:r w:rsidR="00F74173">
          <w:rPr>
            <w:noProof/>
          </w:rPr>
        </w:r>
        <w:r w:rsidR="00F74173">
          <w:rPr>
            <w:noProof/>
          </w:rPr>
          <w:fldChar w:fldCharType="separate"/>
        </w:r>
        <w:r w:rsidR="00F74173">
          <w:rPr>
            <w:noProof/>
          </w:rPr>
          <w:t>4</w:t>
        </w:r>
        <w:r w:rsidR="00F74173">
          <w:rPr>
            <w:noProof/>
          </w:rPr>
          <w:fldChar w:fldCharType="end"/>
        </w:r>
      </w:hyperlink>
    </w:p>
    <w:p w14:paraId="4B016F23" w14:textId="47202BD5" w:rsidR="00F74173" w:rsidRDefault="00D945E2">
      <w:pPr>
        <w:pStyle w:val="TOC1"/>
        <w:rPr>
          <w:rFonts w:asciiTheme="minorHAnsi" w:eastAsiaTheme="minorEastAsia" w:hAnsiTheme="minorHAnsi" w:cstheme="minorBidi"/>
          <w:noProof/>
          <w:szCs w:val="22"/>
        </w:rPr>
      </w:pPr>
      <w:hyperlink w:anchor="_Toc34120852" w:history="1">
        <w:r w:rsidR="00F74173" w:rsidRPr="00F850C3">
          <w:rPr>
            <w:rStyle w:val="Hyperlink"/>
            <w:noProof/>
          </w:rPr>
          <w:t>5.</w:t>
        </w:r>
        <w:r w:rsidR="00F74173">
          <w:rPr>
            <w:rFonts w:asciiTheme="minorHAnsi" w:eastAsiaTheme="minorEastAsia" w:hAnsiTheme="minorHAnsi" w:cstheme="minorBidi"/>
            <w:noProof/>
            <w:szCs w:val="22"/>
          </w:rPr>
          <w:tab/>
        </w:r>
        <w:r w:rsidR="00F74173" w:rsidRPr="00F850C3">
          <w:rPr>
            <w:rStyle w:val="Hyperlink"/>
            <w:noProof/>
          </w:rPr>
          <w:t>Accuracy Targets and the Power to Detect Trends</w:t>
        </w:r>
        <w:r w:rsidR="00F74173">
          <w:rPr>
            <w:noProof/>
          </w:rPr>
          <w:tab/>
        </w:r>
        <w:r w:rsidR="00F74173">
          <w:rPr>
            <w:noProof/>
          </w:rPr>
          <w:fldChar w:fldCharType="begin"/>
        </w:r>
        <w:r w:rsidR="00F74173">
          <w:rPr>
            <w:noProof/>
          </w:rPr>
          <w:instrText xml:space="preserve"> PAGEREF _Toc34120852 \h </w:instrText>
        </w:r>
        <w:r w:rsidR="00F74173">
          <w:rPr>
            <w:noProof/>
          </w:rPr>
        </w:r>
        <w:r w:rsidR="00F74173">
          <w:rPr>
            <w:noProof/>
          </w:rPr>
          <w:fldChar w:fldCharType="separate"/>
        </w:r>
        <w:r w:rsidR="00F74173">
          <w:rPr>
            <w:noProof/>
          </w:rPr>
          <w:t>5</w:t>
        </w:r>
        <w:r w:rsidR="00F74173">
          <w:rPr>
            <w:noProof/>
          </w:rPr>
          <w:fldChar w:fldCharType="end"/>
        </w:r>
      </w:hyperlink>
    </w:p>
    <w:p w14:paraId="11116410" w14:textId="37BA2DC9" w:rsidR="00F74173" w:rsidRDefault="00D945E2">
      <w:pPr>
        <w:pStyle w:val="TOC1"/>
        <w:rPr>
          <w:rFonts w:asciiTheme="minorHAnsi" w:eastAsiaTheme="minorEastAsia" w:hAnsiTheme="minorHAnsi" w:cstheme="minorBidi"/>
          <w:noProof/>
          <w:szCs w:val="22"/>
        </w:rPr>
      </w:pPr>
      <w:hyperlink w:anchor="_Toc34120853" w:history="1">
        <w:r w:rsidR="00F74173" w:rsidRPr="00F850C3">
          <w:rPr>
            <w:rStyle w:val="Hyperlink"/>
            <w:noProof/>
          </w:rPr>
          <w:t>6.</w:t>
        </w:r>
        <w:r w:rsidR="00F74173">
          <w:rPr>
            <w:rFonts w:asciiTheme="minorHAnsi" w:eastAsiaTheme="minorEastAsia" w:hAnsiTheme="minorHAnsi" w:cstheme="minorBidi"/>
            <w:noProof/>
            <w:szCs w:val="22"/>
          </w:rPr>
          <w:tab/>
        </w:r>
        <w:r w:rsidR="00F74173" w:rsidRPr="00F850C3">
          <w:rPr>
            <w:rStyle w:val="Hyperlink"/>
            <w:noProof/>
          </w:rPr>
          <w:t>Monitoring requirements</w:t>
        </w:r>
        <w:r w:rsidR="00F74173">
          <w:rPr>
            <w:noProof/>
          </w:rPr>
          <w:tab/>
        </w:r>
        <w:r w:rsidR="00F74173">
          <w:rPr>
            <w:noProof/>
          </w:rPr>
          <w:fldChar w:fldCharType="begin"/>
        </w:r>
        <w:r w:rsidR="00F74173">
          <w:rPr>
            <w:noProof/>
          </w:rPr>
          <w:instrText xml:space="preserve"> PAGEREF _Toc34120853 \h </w:instrText>
        </w:r>
        <w:r w:rsidR="00F74173">
          <w:rPr>
            <w:noProof/>
          </w:rPr>
        </w:r>
        <w:r w:rsidR="00F74173">
          <w:rPr>
            <w:noProof/>
          </w:rPr>
          <w:fldChar w:fldCharType="separate"/>
        </w:r>
        <w:r w:rsidR="00F74173">
          <w:rPr>
            <w:noProof/>
          </w:rPr>
          <w:t>5</w:t>
        </w:r>
        <w:r w:rsidR="00F74173">
          <w:rPr>
            <w:noProof/>
          </w:rPr>
          <w:fldChar w:fldCharType="end"/>
        </w:r>
      </w:hyperlink>
    </w:p>
    <w:p w14:paraId="63388530" w14:textId="63DCF59F" w:rsidR="00F74173" w:rsidRDefault="00D945E2">
      <w:pPr>
        <w:pStyle w:val="TOC2"/>
        <w:tabs>
          <w:tab w:val="left" w:pos="880"/>
          <w:tab w:val="right" w:leader="dot" w:pos="9016"/>
        </w:tabs>
        <w:rPr>
          <w:rFonts w:asciiTheme="minorHAnsi" w:eastAsiaTheme="minorEastAsia" w:hAnsiTheme="minorHAnsi" w:cstheme="minorBidi"/>
          <w:noProof/>
          <w:lang w:eastAsia="en-GB"/>
        </w:rPr>
      </w:pPr>
      <w:hyperlink w:anchor="_Toc34120854" w:history="1">
        <w:r w:rsidR="00F74173" w:rsidRPr="00F850C3">
          <w:rPr>
            <w:rStyle w:val="Hyperlink"/>
            <w:noProof/>
          </w:rPr>
          <w:t>6.1</w:t>
        </w:r>
        <w:r w:rsidR="00F74173">
          <w:rPr>
            <w:rFonts w:asciiTheme="minorHAnsi" w:eastAsiaTheme="minorEastAsia" w:hAnsiTheme="minorHAnsi" w:cstheme="minorBidi"/>
            <w:noProof/>
            <w:lang w:eastAsia="en-GB"/>
          </w:rPr>
          <w:tab/>
        </w:r>
        <w:r w:rsidR="00F74173" w:rsidRPr="00F850C3">
          <w:rPr>
            <w:rStyle w:val="Hyperlink"/>
            <w:noProof/>
          </w:rPr>
          <w:t>Temporal Trend Monitoring required in Sediments</w:t>
        </w:r>
        <w:r w:rsidR="00F74173">
          <w:rPr>
            <w:noProof/>
          </w:rPr>
          <w:tab/>
        </w:r>
        <w:r w:rsidR="00F74173">
          <w:rPr>
            <w:noProof/>
          </w:rPr>
          <w:fldChar w:fldCharType="begin"/>
        </w:r>
        <w:r w:rsidR="00F74173">
          <w:rPr>
            <w:noProof/>
          </w:rPr>
          <w:instrText xml:space="preserve"> PAGEREF _Toc34120854 \h </w:instrText>
        </w:r>
        <w:r w:rsidR="00F74173">
          <w:rPr>
            <w:noProof/>
          </w:rPr>
        </w:r>
        <w:r w:rsidR="00F74173">
          <w:rPr>
            <w:noProof/>
          </w:rPr>
          <w:fldChar w:fldCharType="separate"/>
        </w:r>
        <w:r w:rsidR="00F74173">
          <w:rPr>
            <w:noProof/>
          </w:rPr>
          <w:t>5</w:t>
        </w:r>
        <w:r w:rsidR="00F74173">
          <w:rPr>
            <w:noProof/>
          </w:rPr>
          <w:fldChar w:fldCharType="end"/>
        </w:r>
      </w:hyperlink>
    </w:p>
    <w:p w14:paraId="0A5A784E" w14:textId="77262727" w:rsidR="00F74173" w:rsidRDefault="00D945E2">
      <w:pPr>
        <w:pStyle w:val="TOC2"/>
        <w:tabs>
          <w:tab w:val="left" w:pos="880"/>
          <w:tab w:val="right" w:leader="dot" w:pos="9016"/>
        </w:tabs>
        <w:rPr>
          <w:rFonts w:asciiTheme="minorHAnsi" w:eastAsiaTheme="minorEastAsia" w:hAnsiTheme="minorHAnsi" w:cstheme="minorBidi"/>
          <w:noProof/>
          <w:lang w:eastAsia="en-GB"/>
        </w:rPr>
      </w:pPr>
      <w:hyperlink w:anchor="_Toc34120855" w:history="1">
        <w:r w:rsidR="00F74173" w:rsidRPr="00F850C3">
          <w:rPr>
            <w:rStyle w:val="Hyperlink"/>
            <w:noProof/>
          </w:rPr>
          <w:t>6.2</w:t>
        </w:r>
        <w:r w:rsidR="00F74173">
          <w:rPr>
            <w:rFonts w:asciiTheme="minorHAnsi" w:eastAsiaTheme="minorEastAsia" w:hAnsiTheme="minorHAnsi" w:cstheme="minorBidi"/>
            <w:noProof/>
            <w:lang w:eastAsia="en-GB"/>
          </w:rPr>
          <w:tab/>
        </w:r>
        <w:r w:rsidR="00F74173" w:rsidRPr="00F850C3">
          <w:rPr>
            <w:rStyle w:val="Hyperlink"/>
            <w:noProof/>
          </w:rPr>
          <w:t>Monitoring required in Shellfish</w:t>
        </w:r>
        <w:r w:rsidR="00F74173">
          <w:rPr>
            <w:noProof/>
          </w:rPr>
          <w:tab/>
        </w:r>
        <w:r w:rsidR="00F74173">
          <w:rPr>
            <w:noProof/>
          </w:rPr>
          <w:fldChar w:fldCharType="begin"/>
        </w:r>
        <w:r w:rsidR="00F74173">
          <w:rPr>
            <w:noProof/>
          </w:rPr>
          <w:instrText xml:space="preserve"> PAGEREF _Toc34120855 \h </w:instrText>
        </w:r>
        <w:r w:rsidR="00F74173">
          <w:rPr>
            <w:noProof/>
          </w:rPr>
        </w:r>
        <w:r w:rsidR="00F74173">
          <w:rPr>
            <w:noProof/>
          </w:rPr>
          <w:fldChar w:fldCharType="separate"/>
        </w:r>
        <w:r w:rsidR="00F74173">
          <w:rPr>
            <w:noProof/>
          </w:rPr>
          <w:t>9</w:t>
        </w:r>
        <w:r w:rsidR="00F74173">
          <w:rPr>
            <w:noProof/>
          </w:rPr>
          <w:fldChar w:fldCharType="end"/>
        </w:r>
      </w:hyperlink>
    </w:p>
    <w:p w14:paraId="4BC5F119" w14:textId="58387BDF" w:rsidR="00F74173" w:rsidRDefault="00D945E2">
      <w:pPr>
        <w:pStyle w:val="TOC2"/>
        <w:tabs>
          <w:tab w:val="left" w:pos="880"/>
          <w:tab w:val="right" w:leader="dot" w:pos="9016"/>
        </w:tabs>
        <w:rPr>
          <w:rFonts w:asciiTheme="minorHAnsi" w:eastAsiaTheme="minorEastAsia" w:hAnsiTheme="minorHAnsi" w:cstheme="minorBidi"/>
          <w:noProof/>
          <w:lang w:eastAsia="en-GB"/>
        </w:rPr>
      </w:pPr>
      <w:hyperlink w:anchor="_Toc34120856" w:history="1">
        <w:r w:rsidR="00F74173" w:rsidRPr="00F850C3">
          <w:rPr>
            <w:rStyle w:val="Hyperlink"/>
            <w:noProof/>
          </w:rPr>
          <w:t>6.3</w:t>
        </w:r>
        <w:r w:rsidR="00F74173">
          <w:rPr>
            <w:rFonts w:asciiTheme="minorHAnsi" w:eastAsiaTheme="minorEastAsia" w:hAnsiTheme="minorHAnsi" w:cstheme="minorBidi"/>
            <w:noProof/>
            <w:lang w:eastAsia="en-GB"/>
          </w:rPr>
          <w:tab/>
        </w:r>
        <w:r w:rsidR="00F74173" w:rsidRPr="00F850C3">
          <w:rPr>
            <w:rStyle w:val="Hyperlink"/>
            <w:noProof/>
          </w:rPr>
          <w:t>Monitoring required in fish</w:t>
        </w:r>
        <w:r w:rsidR="00F74173">
          <w:rPr>
            <w:noProof/>
          </w:rPr>
          <w:tab/>
        </w:r>
        <w:r w:rsidR="00F74173">
          <w:rPr>
            <w:noProof/>
          </w:rPr>
          <w:fldChar w:fldCharType="begin"/>
        </w:r>
        <w:r w:rsidR="00F74173">
          <w:rPr>
            <w:noProof/>
          </w:rPr>
          <w:instrText xml:space="preserve"> PAGEREF _Toc34120856 \h </w:instrText>
        </w:r>
        <w:r w:rsidR="00F74173">
          <w:rPr>
            <w:noProof/>
          </w:rPr>
        </w:r>
        <w:r w:rsidR="00F74173">
          <w:rPr>
            <w:noProof/>
          </w:rPr>
          <w:fldChar w:fldCharType="separate"/>
        </w:r>
        <w:r w:rsidR="00F74173">
          <w:rPr>
            <w:noProof/>
          </w:rPr>
          <w:t>14</w:t>
        </w:r>
        <w:r w:rsidR="00F74173">
          <w:rPr>
            <w:noProof/>
          </w:rPr>
          <w:fldChar w:fldCharType="end"/>
        </w:r>
      </w:hyperlink>
    </w:p>
    <w:p w14:paraId="03BF1EBB" w14:textId="1778D026" w:rsidR="00F74173" w:rsidRDefault="00D945E2">
      <w:pPr>
        <w:pStyle w:val="TOC2"/>
        <w:tabs>
          <w:tab w:val="left" w:pos="880"/>
          <w:tab w:val="right" w:leader="dot" w:pos="9016"/>
        </w:tabs>
        <w:rPr>
          <w:rFonts w:asciiTheme="minorHAnsi" w:eastAsiaTheme="minorEastAsia" w:hAnsiTheme="minorHAnsi" w:cstheme="minorBidi"/>
          <w:noProof/>
          <w:lang w:eastAsia="en-GB"/>
        </w:rPr>
      </w:pPr>
      <w:hyperlink w:anchor="_Toc34120857" w:history="1">
        <w:r w:rsidR="00F74173" w:rsidRPr="00F850C3">
          <w:rPr>
            <w:rStyle w:val="Hyperlink"/>
            <w:noProof/>
          </w:rPr>
          <w:t>6.4</w:t>
        </w:r>
        <w:r w:rsidR="00F74173">
          <w:rPr>
            <w:rFonts w:asciiTheme="minorHAnsi" w:eastAsiaTheme="minorEastAsia" w:hAnsiTheme="minorHAnsi" w:cstheme="minorBidi"/>
            <w:noProof/>
            <w:lang w:eastAsia="en-GB"/>
          </w:rPr>
          <w:tab/>
        </w:r>
        <w:r w:rsidR="00F74173" w:rsidRPr="00F850C3">
          <w:rPr>
            <w:rStyle w:val="Hyperlink"/>
            <w:noProof/>
          </w:rPr>
          <w:t>Eutrophication monitoring requirements</w:t>
        </w:r>
        <w:r w:rsidR="00F74173">
          <w:rPr>
            <w:noProof/>
          </w:rPr>
          <w:tab/>
        </w:r>
        <w:r w:rsidR="00F74173">
          <w:rPr>
            <w:noProof/>
          </w:rPr>
          <w:fldChar w:fldCharType="begin"/>
        </w:r>
        <w:r w:rsidR="00F74173">
          <w:rPr>
            <w:noProof/>
          </w:rPr>
          <w:instrText xml:space="preserve"> PAGEREF _Toc34120857 \h </w:instrText>
        </w:r>
        <w:r w:rsidR="00F74173">
          <w:rPr>
            <w:noProof/>
          </w:rPr>
        </w:r>
        <w:r w:rsidR="00F74173">
          <w:rPr>
            <w:noProof/>
          </w:rPr>
          <w:fldChar w:fldCharType="separate"/>
        </w:r>
        <w:r w:rsidR="00F74173">
          <w:rPr>
            <w:noProof/>
          </w:rPr>
          <w:t>21</w:t>
        </w:r>
        <w:r w:rsidR="00F74173">
          <w:rPr>
            <w:noProof/>
          </w:rPr>
          <w:fldChar w:fldCharType="end"/>
        </w:r>
      </w:hyperlink>
    </w:p>
    <w:p w14:paraId="560AACD2" w14:textId="0563A2EE" w:rsidR="00F74173" w:rsidRDefault="00D945E2">
      <w:pPr>
        <w:pStyle w:val="TOC2"/>
        <w:tabs>
          <w:tab w:val="left" w:pos="880"/>
          <w:tab w:val="right" w:leader="dot" w:pos="9016"/>
        </w:tabs>
        <w:rPr>
          <w:rFonts w:asciiTheme="minorHAnsi" w:eastAsiaTheme="minorEastAsia" w:hAnsiTheme="minorHAnsi" w:cstheme="minorBidi"/>
          <w:noProof/>
          <w:lang w:eastAsia="en-GB"/>
        </w:rPr>
      </w:pPr>
      <w:hyperlink w:anchor="_Toc34120858" w:history="1">
        <w:r w:rsidR="00F74173" w:rsidRPr="00F850C3">
          <w:rPr>
            <w:rStyle w:val="Hyperlink"/>
            <w:noProof/>
          </w:rPr>
          <w:t>6.5</w:t>
        </w:r>
        <w:r w:rsidR="00F74173">
          <w:rPr>
            <w:rFonts w:asciiTheme="minorHAnsi" w:eastAsiaTheme="minorEastAsia" w:hAnsiTheme="minorHAnsi" w:cstheme="minorBidi"/>
            <w:noProof/>
            <w:lang w:eastAsia="en-GB"/>
          </w:rPr>
          <w:tab/>
        </w:r>
        <w:r w:rsidR="00F74173" w:rsidRPr="00F850C3">
          <w:rPr>
            <w:rStyle w:val="Hyperlink"/>
            <w:noProof/>
          </w:rPr>
          <w:t>Compliance Monitoring of Contaminants in Water</w:t>
        </w:r>
        <w:r w:rsidR="00F74173">
          <w:rPr>
            <w:noProof/>
          </w:rPr>
          <w:tab/>
        </w:r>
        <w:r w:rsidR="00F74173">
          <w:rPr>
            <w:noProof/>
          </w:rPr>
          <w:fldChar w:fldCharType="begin"/>
        </w:r>
        <w:r w:rsidR="00F74173">
          <w:rPr>
            <w:noProof/>
          </w:rPr>
          <w:instrText xml:space="preserve"> PAGEREF _Toc34120858 \h </w:instrText>
        </w:r>
        <w:r w:rsidR="00F74173">
          <w:rPr>
            <w:noProof/>
          </w:rPr>
        </w:r>
        <w:r w:rsidR="00F74173">
          <w:rPr>
            <w:noProof/>
          </w:rPr>
          <w:fldChar w:fldCharType="separate"/>
        </w:r>
        <w:r w:rsidR="00F74173">
          <w:rPr>
            <w:noProof/>
          </w:rPr>
          <w:t>23</w:t>
        </w:r>
        <w:r w:rsidR="00F74173">
          <w:rPr>
            <w:noProof/>
          </w:rPr>
          <w:fldChar w:fldCharType="end"/>
        </w:r>
      </w:hyperlink>
    </w:p>
    <w:p w14:paraId="7294D9AA" w14:textId="00F9EB5A" w:rsidR="00F74173" w:rsidRDefault="00D945E2">
      <w:pPr>
        <w:pStyle w:val="TOC2"/>
        <w:tabs>
          <w:tab w:val="left" w:pos="880"/>
          <w:tab w:val="right" w:leader="dot" w:pos="9016"/>
        </w:tabs>
        <w:rPr>
          <w:rFonts w:asciiTheme="minorHAnsi" w:eastAsiaTheme="minorEastAsia" w:hAnsiTheme="minorHAnsi" w:cstheme="minorBidi"/>
          <w:noProof/>
          <w:lang w:eastAsia="en-GB"/>
        </w:rPr>
      </w:pPr>
      <w:hyperlink w:anchor="_Toc34120859" w:history="1">
        <w:r w:rsidR="00F74173" w:rsidRPr="00F850C3">
          <w:rPr>
            <w:rStyle w:val="Hyperlink"/>
            <w:noProof/>
          </w:rPr>
          <w:t>6.6</w:t>
        </w:r>
        <w:r w:rsidR="00F74173">
          <w:rPr>
            <w:rFonts w:asciiTheme="minorHAnsi" w:eastAsiaTheme="minorEastAsia" w:hAnsiTheme="minorHAnsi" w:cstheme="minorBidi"/>
            <w:noProof/>
            <w:lang w:eastAsia="en-GB"/>
          </w:rPr>
          <w:tab/>
        </w:r>
        <w:r w:rsidR="00F74173" w:rsidRPr="00F850C3">
          <w:rPr>
            <w:rStyle w:val="Hyperlink"/>
            <w:noProof/>
          </w:rPr>
          <w:t>Monitoring required for litter</w:t>
        </w:r>
        <w:r w:rsidR="00F74173">
          <w:rPr>
            <w:noProof/>
          </w:rPr>
          <w:tab/>
        </w:r>
        <w:r w:rsidR="00F74173">
          <w:rPr>
            <w:noProof/>
          </w:rPr>
          <w:fldChar w:fldCharType="begin"/>
        </w:r>
        <w:r w:rsidR="00F74173">
          <w:rPr>
            <w:noProof/>
          </w:rPr>
          <w:instrText xml:space="preserve"> PAGEREF _Toc34120859 \h </w:instrText>
        </w:r>
        <w:r w:rsidR="00F74173">
          <w:rPr>
            <w:noProof/>
          </w:rPr>
        </w:r>
        <w:r w:rsidR="00F74173">
          <w:rPr>
            <w:noProof/>
          </w:rPr>
          <w:fldChar w:fldCharType="separate"/>
        </w:r>
        <w:r w:rsidR="00F74173">
          <w:rPr>
            <w:noProof/>
          </w:rPr>
          <w:t>29</w:t>
        </w:r>
        <w:r w:rsidR="00F74173">
          <w:rPr>
            <w:noProof/>
          </w:rPr>
          <w:fldChar w:fldCharType="end"/>
        </w:r>
      </w:hyperlink>
    </w:p>
    <w:p w14:paraId="536F45BE" w14:textId="6AE669D5" w:rsidR="00F74173" w:rsidRDefault="00D945E2">
      <w:pPr>
        <w:pStyle w:val="TOC2"/>
        <w:tabs>
          <w:tab w:val="left" w:pos="880"/>
          <w:tab w:val="right" w:leader="dot" w:pos="9016"/>
        </w:tabs>
        <w:rPr>
          <w:rFonts w:asciiTheme="minorHAnsi" w:eastAsiaTheme="minorEastAsia" w:hAnsiTheme="minorHAnsi" w:cstheme="minorBidi"/>
          <w:noProof/>
          <w:lang w:eastAsia="en-GB"/>
        </w:rPr>
      </w:pPr>
      <w:hyperlink w:anchor="_Toc34120860" w:history="1">
        <w:r w:rsidR="00F74173" w:rsidRPr="00F850C3">
          <w:rPr>
            <w:rStyle w:val="Hyperlink"/>
            <w:noProof/>
          </w:rPr>
          <w:t>6.7</w:t>
        </w:r>
        <w:r w:rsidR="00F74173">
          <w:rPr>
            <w:rFonts w:asciiTheme="minorHAnsi" w:eastAsiaTheme="minorEastAsia" w:hAnsiTheme="minorHAnsi" w:cstheme="minorBidi"/>
            <w:noProof/>
            <w:lang w:eastAsia="en-GB"/>
          </w:rPr>
          <w:tab/>
        </w:r>
        <w:r w:rsidR="00F74173" w:rsidRPr="00F850C3">
          <w:rPr>
            <w:rStyle w:val="Hyperlink"/>
            <w:noProof/>
          </w:rPr>
          <w:t>Ocean Acidfication monitoring requirements</w:t>
        </w:r>
        <w:r w:rsidR="00F74173">
          <w:rPr>
            <w:noProof/>
          </w:rPr>
          <w:tab/>
        </w:r>
        <w:r w:rsidR="00F74173">
          <w:rPr>
            <w:noProof/>
          </w:rPr>
          <w:fldChar w:fldCharType="begin"/>
        </w:r>
        <w:r w:rsidR="00F74173">
          <w:rPr>
            <w:noProof/>
          </w:rPr>
          <w:instrText xml:space="preserve"> PAGEREF _Toc34120860 \h </w:instrText>
        </w:r>
        <w:r w:rsidR="00F74173">
          <w:rPr>
            <w:noProof/>
          </w:rPr>
        </w:r>
        <w:r w:rsidR="00F74173">
          <w:rPr>
            <w:noProof/>
          </w:rPr>
          <w:fldChar w:fldCharType="separate"/>
        </w:r>
        <w:r w:rsidR="00F74173">
          <w:rPr>
            <w:noProof/>
          </w:rPr>
          <w:t>34</w:t>
        </w:r>
        <w:r w:rsidR="00F74173">
          <w:rPr>
            <w:noProof/>
          </w:rPr>
          <w:fldChar w:fldCharType="end"/>
        </w:r>
      </w:hyperlink>
    </w:p>
    <w:p w14:paraId="6ED374F2" w14:textId="6707EE81" w:rsidR="00F74173" w:rsidRDefault="00D945E2">
      <w:pPr>
        <w:pStyle w:val="TOC1"/>
        <w:rPr>
          <w:rFonts w:asciiTheme="minorHAnsi" w:eastAsiaTheme="minorEastAsia" w:hAnsiTheme="minorHAnsi" w:cstheme="minorBidi"/>
          <w:noProof/>
          <w:szCs w:val="22"/>
        </w:rPr>
      </w:pPr>
      <w:hyperlink w:anchor="_Toc34120861" w:history="1">
        <w:r w:rsidR="00F74173" w:rsidRPr="00F850C3">
          <w:rPr>
            <w:rStyle w:val="Hyperlink"/>
            <w:noProof/>
          </w:rPr>
          <w:t>7.</w:t>
        </w:r>
        <w:r w:rsidR="00F74173">
          <w:rPr>
            <w:rFonts w:asciiTheme="minorHAnsi" w:eastAsiaTheme="minorEastAsia" w:hAnsiTheme="minorHAnsi" w:cstheme="minorBidi"/>
            <w:noProof/>
            <w:szCs w:val="22"/>
          </w:rPr>
          <w:tab/>
        </w:r>
        <w:r w:rsidR="00F74173" w:rsidRPr="00F850C3">
          <w:rPr>
            <w:rStyle w:val="Hyperlink"/>
            <w:noProof/>
          </w:rPr>
          <w:t>Data Submission</w:t>
        </w:r>
        <w:r w:rsidR="00F74173">
          <w:rPr>
            <w:noProof/>
          </w:rPr>
          <w:tab/>
        </w:r>
        <w:r w:rsidR="00F74173">
          <w:rPr>
            <w:noProof/>
          </w:rPr>
          <w:fldChar w:fldCharType="begin"/>
        </w:r>
        <w:r w:rsidR="00F74173">
          <w:rPr>
            <w:noProof/>
          </w:rPr>
          <w:instrText xml:space="preserve"> PAGEREF _Toc34120861 \h </w:instrText>
        </w:r>
        <w:r w:rsidR="00F74173">
          <w:rPr>
            <w:noProof/>
          </w:rPr>
        </w:r>
        <w:r w:rsidR="00F74173">
          <w:rPr>
            <w:noProof/>
          </w:rPr>
          <w:fldChar w:fldCharType="separate"/>
        </w:r>
        <w:r w:rsidR="00F74173">
          <w:rPr>
            <w:noProof/>
          </w:rPr>
          <w:t>34</w:t>
        </w:r>
        <w:r w:rsidR="00F74173">
          <w:rPr>
            <w:noProof/>
          </w:rPr>
          <w:fldChar w:fldCharType="end"/>
        </w:r>
      </w:hyperlink>
    </w:p>
    <w:p w14:paraId="413A4979" w14:textId="090163BF" w:rsidR="00F74173" w:rsidRDefault="00D945E2">
      <w:pPr>
        <w:pStyle w:val="TOC2"/>
        <w:tabs>
          <w:tab w:val="left" w:pos="880"/>
          <w:tab w:val="right" w:leader="dot" w:pos="9016"/>
        </w:tabs>
        <w:rPr>
          <w:rFonts w:asciiTheme="minorHAnsi" w:eastAsiaTheme="minorEastAsia" w:hAnsiTheme="minorHAnsi" w:cstheme="minorBidi"/>
          <w:noProof/>
          <w:lang w:eastAsia="en-GB"/>
        </w:rPr>
      </w:pPr>
      <w:hyperlink w:anchor="_Toc34120862" w:history="1">
        <w:r w:rsidR="00F74173" w:rsidRPr="00F850C3">
          <w:rPr>
            <w:rStyle w:val="Hyperlink"/>
            <w:noProof/>
          </w:rPr>
          <w:t>7.1</w:t>
        </w:r>
        <w:r w:rsidR="00F74173">
          <w:rPr>
            <w:rFonts w:asciiTheme="minorHAnsi" w:eastAsiaTheme="minorEastAsia" w:hAnsiTheme="minorHAnsi" w:cstheme="minorBidi"/>
            <w:noProof/>
            <w:lang w:eastAsia="en-GB"/>
          </w:rPr>
          <w:tab/>
        </w:r>
        <w:r w:rsidR="00F74173" w:rsidRPr="00F850C3">
          <w:rPr>
            <w:rStyle w:val="Hyperlink"/>
            <w:noProof/>
          </w:rPr>
          <w:t>Analytical Quality Control Reporting Requirements</w:t>
        </w:r>
        <w:r w:rsidR="00F74173">
          <w:rPr>
            <w:noProof/>
          </w:rPr>
          <w:tab/>
        </w:r>
        <w:r w:rsidR="00F74173">
          <w:rPr>
            <w:noProof/>
          </w:rPr>
          <w:fldChar w:fldCharType="begin"/>
        </w:r>
        <w:r w:rsidR="00F74173">
          <w:rPr>
            <w:noProof/>
          </w:rPr>
          <w:instrText xml:space="preserve"> PAGEREF _Toc34120862 \h </w:instrText>
        </w:r>
        <w:r w:rsidR="00F74173">
          <w:rPr>
            <w:noProof/>
          </w:rPr>
        </w:r>
        <w:r w:rsidR="00F74173">
          <w:rPr>
            <w:noProof/>
          </w:rPr>
          <w:fldChar w:fldCharType="separate"/>
        </w:r>
        <w:r w:rsidR="00F74173">
          <w:rPr>
            <w:noProof/>
          </w:rPr>
          <w:t>34</w:t>
        </w:r>
        <w:r w:rsidR="00F74173">
          <w:rPr>
            <w:noProof/>
          </w:rPr>
          <w:fldChar w:fldCharType="end"/>
        </w:r>
      </w:hyperlink>
    </w:p>
    <w:p w14:paraId="74216D9D" w14:textId="3A8665BB" w:rsidR="00F74173" w:rsidRDefault="00D945E2">
      <w:pPr>
        <w:pStyle w:val="TOC1"/>
        <w:rPr>
          <w:rFonts w:asciiTheme="minorHAnsi" w:eastAsiaTheme="minorEastAsia" w:hAnsiTheme="minorHAnsi" w:cstheme="minorBidi"/>
          <w:noProof/>
          <w:szCs w:val="22"/>
        </w:rPr>
      </w:pPr>
      <w:hyperlink w:anchor="_Toc34120863" w:history="1">
        <w:r w:rsidR="00F74173" w:rsidRPr="00F850C3">
          <w:rPr>
            <w:rStyle w:val="Hyperlink"/>
            <w:noProof/>
          </w:rPr>
          <w:t>8.</w:t>
        </w:r>
        <w:r w:rsidR="00F74173">
          <w:rPr>
            <w:rFonts w:asciiTheme="minorHAnsi" w:eastAsiaTheme="minorEastAsia" w:hAnsiTheme="minorHAnsi" w:cstheme="minorBidi"/>
            <w:noProof/>
            <w:szCs w:val="22"/>
          </w:rPr>
          <w:tab/>
        </w:r>
        <w:r w:rsidR="00F74173" w:rsidRPr="00F850C3">
          <w:rPr>
            <w:rStyle w:val="Hyperlink"/>
            <w:noProof/>
          </w:rPr>
          <w:t>Reporting</w:t>
        </w:r>
        <w:r w:rsidR="00F74173">
          <w:rPr>
            <w:noProof/>
          </w:rPr>
          <w:tab/>
        </w:r>
        <w:r w:rsidR="00F74173">
          <w:rPr>
            <w:noProof/>
          </w:rPr>
          <w:fldChar w:fldCharType="begin"/>
        </w:r>
        <w:r w:rsidR="00F74173">
          <w:rPr>
            <w:noProof/>
          </w:rPr>
          <w:instrText xml:space="preserve"> PAGEREF _Toc34120863 \h </w:instrText>
        </w:r>
        <w:r w:rsidR="00F74173">
          <w:rPr>
            <w:noProof/>
          </w:rPr>
        </w:r>
        <w:r w:rsidR="00F74173">
          <w:rPr>
            <w:noProof/>
          </w:rPr>
          <w:fldChar w:fldCharType="separate"/>
        </w:r>
        <w:r w:rsidR="00F74173">
          <w:rPr>
            <w:noProof/>
          </w:rPr>
          <w:t>35</w:t>
        </w:r>
        <w:r w:rsidR="00F74173">
          <w:rPr>
            <w:noProof/>
          </w:rPr>
          <w:fldChar w:fldCharType="end"/>
        </w:r>
      </w:hyperlink>
    </w:p>
    <w:p w14:paraId="417704E4" w14:textId="073E1A26" w:rsidR="00F74173" w:rsidRDefault="00D945E2">
      <w:pPr>
        <w:pStyle w:val="TOC1"/>
        <w:rPr>
          <w:rFonts w:asciiTheme="minorHAnsi" w:eastAsiaTheme="minorEastAsia" w:hAnsiTheme="minorHAnsi" w:cstheme="minorBidi"/>
          <w:noProof/>
          <w:szCs w:val="22"/>
        </w:rPr>
      </w:pPr>
      <w:hyperlink w:anchor="_Toc34120864" w:history="1">
        <w:r w:rsidR="00F74173" w:rsidRPr="00F850C3">
          <w:rPr>
            <w:rStyle w:val="Hyperlink"/>
            <w:noProof/>
          </w:rPr>
          <w:t>9.</w:t>
        </w:r>
        <w:r w:rsidR="00F74173">
          <w:rPr>
            <w:rFonts w:asciiTheme="minorHAnsi" w:eastAsiaTheme="minorEastAsia" w:hAnsiTheme="minorHAnsi" w:cstheme="minorBidi"/>
            <w:noProof/>
            <w:szCs w:val="22"/>
          </w:rPr>
          <w:tab/>
        </w:r>
        <w:r w:rsidR="00F74173" w:rsidRPr="00F850C3">
          <w:rPr>
            <w:rStyle w:val="Hyperlink"/>
            <w:noProof/>
          </w:rPr>
          <w:t>References</w:t>
        </w:r>
        <w:r w:rsidR="00F74173">
          <w:rPr>
            <w:noProof/>
          </w:rPr>
          <w:tab/>
        </w:r>
        <w:r w:rsidR="00F74173">
          <w:rPr>
            <w:noProof/>
          </w:rPr>
          <w:fldChar w:fldCharType="begin"/>
        </w:r>
        <w:r w:rsidR="00F74173">
          <w:rPr>
            <w:noProof/>
          </w:rPr>
          <w:instrText xml:space="preserve"> PAGEREF _Toc34120864 \h </w:instrText>
        </w:r>
        <w:r w:rsidR="00F74173">
          <w:rPr>
            <w:noProof/>
          </w:rPr>
        </w:r>
        <w:r w:rsidR="00F74173">
          <w:rPr>
            <w:noProof/>
          </w:rPr>
          <w:fldChar w:fldCharType="separate"/>
        </w:r>
        <w:r w:rsidR="00F74173">
          <w:rPr>
            <w:noProof/>
          </w:rPr>
          <w:t>35</w:t>
        </w:r>
        <w:r w:rsidR="00F74173">
          <w:rPr>
            <w:noProof/>
          </w:rPr>
          <w:fldChar w:fldCharType="end"/>
        </w:r>
      </w:hyperlink>
    </w:p>
    <w:p w14:paraId="0E036530" w14:textId="77A7CB77" w:rsidR="00F74173" w:rsidRDefault="00D945E2">
      <w:pPr>
        <w:pStyle w:val="TOC1"/>
        <w:rPr>
          <w:rFonts w:asciiTheme="minorHAnsi" w:eastAsiaTheme="minorEastAsia" w:hAnsiTheme="minorHAnsi" w:cstheme="minorBidi"/>
          <w:noProof/>
          <w:szCs w:val="22"/>
        </w:rPr>
      </w:pPr>
      <w:hyperlink w:anchor="_Toc34120865" w:history="1">
        <w:r w:rsidR="00F74173" w:rsidRPr="00F850C3">
          <w:rPr>
            <w:rStyle w:val="Hyperlink"/>
            <w:noProof/>
          </w:rPr>
          <w:t>Appendices</w:t>
        </w:r>
        <w:r w:rsidR="00F74173">
          <w:rPr>
            <w:noProof/>
          </w:rPr>
          <w:tab/>
        </w:r>
        <w:r w:rsidR="00F74173">
          <w:rPr>
            <w:noProof/>
          </w:rPr>
          <w:fldChar w:fldCharType="begin"/>
        </w:r>
        <w:r w:rsidR="00F74173">
          <w:rPr>
            <w:noProof/>
          </w:rPr>
          <w:instrText xml:space="preserve"> PAGEREF _Toc34120865 \h </w:instrText>
        </w:r>
        <w:r w:rsidR="00F74173">
          <w:rPr>
            <w:noProof/>
          </w:rPr>
        </w:r>
        <w:r w:rsidR="00F74173">
          <w:rPr>
            <w:noProof/>
          </w:rPr>
          <w:fldChar w:fldCharType="separate"/>
        </w:r>
        <w:r w:rsidR="00F74173">
          <w:rPr>
            <w:noProof/>
          </w:rPr>
          <w:t>38</w:t>
        </w:r>
        <w:r w:rsidR="00F74173">
          <w:rPr>
            <w:noProof/>
          </w:rPr>
          <w:fldChar w:fldCharType="end"/>
        </w:r>
      </w:hyperlink>
    </w:p>
    <w:p w14:paraId="6EB53514" w14:textId="5F340346" w:rsidR="007A2D4E" w:rsidRDefault="00EF4953">
      <w:r w:rsidRPr="009F59D1">
        <w:rPr>
          <w:rFonts w:ascii="Arial" w:eastAsia="Times New Roman" w:hAnsi="Arial"/>
          <w:color w:val="002060"/>
          <w:szCs w:val="20"/>
          <w:lang w:eastAsia="en-GB"/>
        </w:rPr>
        <w:fldChar w:fldCharType="end"/>
      </w:r>
    </w:p>
    <w:p w14:paraId="38C24111" w14:textId="77777777" w:rsidR="007A2D4E" w:rsidRDefault="007A2D4E"/>
    <w:p w14:paraId="0F470C4F" w14:textId="77777777" w:rsidR="007A2D4E" w:rsidRDefault="007A2D4E"/>
    <w:p w14:paraId="33AFF217" w14:textId="77777777" w:rsidR="007A2D4E" w:rsidRDefault="007A2D4E">
      <w:pPr>
        <w:sectPr w:rsidR="007A2D4E">
          <w:pgSz w:w="11906" w:h="16838"/>
          <w:pgMar w:top="1440" w:right="1440" w:bottom="1440" w:left="1440" w:header="720" w:footer="720" w:gutter="0"/>
          <w:pgNumType w:fmt="lowerRoman"/>
          <w:cols w:space="720"/>
          <w:titlePg/>
        </w:sectPr>
      </w:pPr>
    </w:p>
    <w:p w14:paraId="7FE72974" w14:textId="77777777" w:rsidR="007A2D4E" w:rsidRDefault="007A2D4E"/>
    <w:p w14:paraId="622E43D2" w14:textId="77777777" w:rsidR="00A60850" w:rsidRDefault="00A60850"/>
    <w:p w14:paraId="23ECB2B9" w14:textId="77777777" w:rsidR="00A60850" w:rsidRDefault="00A60850"/>
    <w:p w14:paraId="703D5B5B" w14:textId="67D893AB" w:rsidR="00F74173" w:rsidRDefault="00F74173" w:rsidP="00F74173">
      <w:pPr>
        <w:pStyle w:val="Heading1"/>
      </w:pPr>
      <w:bookmarkStart w:id="5" w:name="_Toc528942599"/>
      <w:r>
        <w:t xml:space="preserve"> </w:t>
      </w:r>
      <w:bookmarkStart w:id="6" w:name="_Toc34120845"/>
      <w:r>
        <w:t xml:space="preserve">Purpose and </w:t>
      </w:r>
      <w:r w:rsidR="00EF4953">
        <w:t>Background</w:t>
      </w:r>
      <w:bookmarkEnd w:id="5"/>
      <w:bookmarkEnd w:id="6"/>
    </w:p>
    <w:p w14:paraId="20777335" w14:textId="77777777" w:rsidR="00F74173" w:rsidRPr="00F74173" w:rsidRDefault="00F74173" w:rsidP="00F74173">
      <w:pPr>
        <w:rPr>
          <w:color w:val="4472C4" w:themeColor="accent1"/>
        </w:rPr>
      </w:pPr>
      <w:r w:rsidRPr="00F74173">
        <w:rPr>
          <w:color w:val="4472C4" w:themeColor="accent1"/>
        </w:rPr>
        <w:t>Purpose of the Green Book</w:t>
      </w:r>
    </w:p>
    <w:p w14:paraId="7AA5F962" w14:textId="4E3E8580" w:rsidR="00F74173" w:rsidRDefault="00F74173" w:rsidP="00F74173">
      <w:r>
        <w:t>This document is to be used by all parties involved in monitoring and assessment of the Clean Seas Environment</w:t>
      </w:r>
      <w:r w:rsidR="00E8707F">
        <w:t>al</w:t>
      </w:r>
      <w:r>
        <w:t xml:space="preserve"> Monitoring Programme (CSEMP) in the United Kingdom.  It is designed to ensure a level of consistency of approaches taken by the multiple parties in order to deliver robust data of the required integrity from which reliable assessments can be made.</w:t>
      </w:r>
    </w:p>
    <w:p w14:paraId="5F322E6E" w14:textId="3F466D07" w:rsidR="00F74173" w:rsidRPr="00F74173" w:rsidRDefault="00F74173" w:rsidP="00F74173">
      <w:pPr>
        <w:rPr>
          <w:color w:val="4472C4" w:themeColor="accent1"/>
        </w:rPr>
      </w:pPr>
      <w:r w:rsidRPr="00F74173">
        <w:rPr>
          <w:color w:val="4472C4" w:themeColor="accent1"/>
        </w:rPr>
        <w:t>Background of Clean Seas Environment</w:t>
      </w:r>
      <w:r w:rsidR="00E8707F">
        <w:rPr>
          <w:color w:val="4472C4" w:themeColor="accent1"/>
        </w:rPr>
        <w:t>al</w:t>
      </w:r>
      <w:r w:rsidRPr="00F74173">
        <w:rPr>
          <w:color w:val="4472C4" w:themeColor="accent1"/>
        </w:rPr>
        <w:t xml:space="preserve"> Monitoring Programme (CSEMP)</w:t>
      </w:r>
    </w:p>
    <w:p w14:paraId="3B56A6CA" w14:textId="2B084557" w:rsidR="007A2D4E" w:rsidRDefault="58E51C7C" w:rsidP="58E51C7C">
      <w:pPr>
        <w:jc w:val="both"/>
        <w:rPr>
          <w:rFonts w:cs="Calibri"/>
        </w:rPr>
      </w:pPr>
      <w:r w:rsidRPr="58E51C7C">
        <w:rPr>
          <w:rFonts w:cs="Arial"/>
        </w:rPr>
        <w:t>T</w:t>
      </w:r>
      <w:r w:rsidRPr="58E51C7C">
        <w:rPr>
          <w:rFonts w:cs="Calibri"/>
        </w:rPr>
        <w:t xml:space="preserve">he Clean Seas Environmental Monitoring Programme (CSEMP) is a continuation of a UK-wide marine monitoring activity that has origins in the late 1980’s.  At that time, it was called the National Monitoring Programme (NMP) and more recently the National Marine Monitoring Programme (NMMP).  It is one element of a series of activities coordinated by the Clean, Safe Seas Evidence Group (CSSEG).  </w:t>
      </w:r>
    </w:p>
    <w:p w14:paraId="5CB59E22" w14:textId="77777777" w:rsidR="00F74173" w:rsidRPr="00F74173" w:rsidRDefault="00F74173" w:rsidP="00F74173">
      <w:pPr>
        <w:pStyle w:val="Heading3"/>
        <w:spacing w:before="0" w:after="0" w:line="240" w:lineRule="auto"/>
        <w:contextualSpacing/>
        <w:rPr>
          <w:rFonts w:ascii="Calibri" w:hAnsi="Calibri" w:cs="Calibri"/>
          <w:color w:val="4472C4" w:themeColor="accent1"/>
          <w:sz w:val="22"/>
          <w:szCs w:val="22"/>
        </w:rPr>
      </w:pPr>
      <w:r w:rsidRPr="00F74173">
        <w:rPr>
          <w:rFonts w:ascii="Calibri" w:hAnsi="Calibri" w:cs="Calibri"/>
          <w:color w:val="4472C4" w:themeColor="accent1"/>
          <w:sz w:val="22"/>
          <w:szCs w:val="22"/>
        </w:rPr>
        <w:t>Coordination of CSEMP and Active Participation</w:t>
      </w:r>
    </w:p>
    <w:p w14:paraId="3E8060E2" w14:textId="77777777" w:rsidR="00F74173" w:rsidRDefault="00F74173" w:rsidP="00F74173">
      <w:pPr>
        <w:spacing w:after="0" w:line="240" w:lineRule="auto"/>
        <w:contextualSpacing/>
      </w:pPr>
    </w:p>
    <w:p w14:paraId="5E119278" w14:textId="77777777" w:rsidR="00F74173" w:rsidRDefault="00F74173" w:rsidP="00F74173">
      <w:pPr>
        <w:spacing w:after="0" w:line="240" w:lineRule="auto"/>
        <w:jc w:val="both"/>
        <w:rPr>
          <w:rFonts w:cs="Calibri"/>
        </w:rPr>
      </w:pPr>
      <w:r>
        <w:rPr>
          <w:rFonts w:cs="Calibri"/>
        </w:rPr>
        <w:t>The Clean, Safe Seas Evidence Group (CSSEG) brings together Agencies responsible for monitoring chemical contaminants, radioactivity, eutrophication, microbiological contaminants, algal toxins, litter and noise.  The focus of the CSEMP is on chemical contaminants and eutrophication.</w:t>
      </w:r>
    </w:p>
    <w:p w14:paraId="632CF3A9" w14:textId="77777777" w:rsidR="00F74173" w:rsidRDefault="00F74173" w:rsidP="00F74173">
      <w:pPr>
        <w:spacing w:after="0" w:line="240" w:lineRule="auto"/>
        <w:jc w:val="both"/>
        <w:rPr>
          <w:rFonts w:cs="Calibri"/>
        </w:rPr>
      </w:pPr>
    </w:p>
    <w:p w14:paraId="4E8C9414" w14:textId="77777777" w:rsidR="00F74173" w:rsidRDefault="00F74173" w:rsidP="00F74173">
      <w:pPr>
        <w:spacing w:after="0" w:line="240" w:lineRule="auto"/>
        <w:jc w:val="both"/>
        <w:rPr>
          <w:rFonts w:cs="Calibri"/>
        </w:rPr>
      </w:pPr>
      <w:r>
        <w:rPr>
          <w:rFonts w:cs="Calibri"/>
        </w:rPr>
        <w:t>Agencies currently contributing to UK analytical monitoring for CSEMP in the UK are:</w:t>
      </w:r>
    </w:p>
    <w:p w14:paraId="02199C82" w14:textId="77777777" w:rsidR="00F74173" w:rsidRDefault="00F74173" w:rsidP="00F74173">
      <w:pPr>
        <w:pStyle w:val="ListParagraph"/>
        <w:numPr>
          <w:ilvl w:val="0"/>
          <w:numId w:val="17"/>
        </w:numPr>
        <w:spacing w:after="0" w:line="240" w:lineRule="auto"/>
        <w:jc w:val="both"/>
        <w:rPr>
          <w:rFonts w:cs="Calibri"/>
        </w:rPr>
      </w:pPr>
      <w:r>
        <w:rPr>
          <w:rFonts w:cs="Calibri"/>
        </w:rPr>
        <w:t>Agri-Food and Biosciences Institute (AFBI)</w:t>
      </w:r>
    </w:p>
    <w:p w14:paraId="2B95E784" w14:textId="77777777" w:rsidR="00F74173" w:rsidRDefault="00F74173" w:rsidP="00F74173">
      <w:pPr>
        <w:pStyle w:val="ListParagraph"/>
        <w:numPr>
          <w:ilvl w:val="0"/>
          <w:numId w:val="17"/>
        </w:numPr>
        <w:spacing w:after="0" w:line="240" w:lineRule="auto"/>
        <w:jc w:val="both"/>
        <w:rPr>
          <w:rFonts w:cs="Calibri"/>
        </w:rPr>
      </w:pPr>
      <w:r>
        <w:rPr>
          <w:rFonts w:cs="Calibri"/>
        </w:rPr>
        <w:t>Centre for Environment, Fisheries and Aquaculture Science (CEFAS)</w:t>
      </w:r>
    </w:p>
    <w:p w14:paraId="7FE39917" w14:textId="4AFC3548" w:rsidR="00F74173" w:rsidRPr="00F74173" w:rsidRDefault="00F74173" w:rsidP="00F74173">
      <w:pPr>
        <w:pStyle w:val="ListParagraph"/>
        <w:numPr>
          <w:ilvl w:val="0"/>
          <w:numId w:val="17"/>
        </w:numPr>
        <w:spacing w:after="0" w:line="240" w:lineRule="auto"/>
        <w:jc w:val="both"/>
        <w:rPr>
          <w:rFonts w:cs="Calibri"/>
        </w:rPr>
      </w:pPr>
      <w:r>
        <w:rPr>
          <w:rFonts w:cs="Calibri"/>
        </w:rPr>
        <w:t>Environment Agency (EA)</w:t>
      </w:r>
    </w:p>
    <w:p w14:paraId="4BC6C61A" w14:textId="4EC3711C" w:rsidR="00F74173" w:rsidRDefault="00F74173" w:rsidP="00F74173">
      <w:pPr>
        <w:pStyle w:val="ListParagraph"/>
        <w:numPr>
          <w:ilvl w:val="0"/>
          <w:numId w:val="17"/>
        </w:numPr>
        <w:spacing w:after="0" w:line="240" w:lineRule="auto"/>
        <w:jc w:val="both"/>
        <w:rPr>
          <w:rFonts w:cs="Calibri"/>
        </w:rPr>
      </w:pPr>
      <w:r>
        <w:rPr>
          <w:rFonts w:cs="Calibri"/>
        </w:rPr>
        <w:t>Department of Agriculture, Environment  and Rural Affars Northern Ireland (DAERA-NI)</w:t>
      </w:r>
    </w:p>
    <w:p w14:paraId="2CBF2C16" w14:textId="77777777" w:rsidR="00F74173" w:rsidRDefault="00F74173" w:rsidP="00F74173">
      <w:pPr>
        <w:pStyle w:val="ListParagraph"/>
        <w:numPr>
          <w:ilvl w:val="0"/>
          <w:numId w:val="17"/>
        </w:numPr>
        <w:spacing w:after="0" w:line="240" w:lineRule="auto"/>
        <w:jc w:val="both"/>
        <w:rPr>
          <w:rFonts w:cs="Calibri"/>
        </w:rPr>
      </w:pPr>
      <w:r>
        <w:rPr>
          <w:rFonts w:cs="Calibri"/>
        </w:rPr>
        <w:t>Marine Scotland Science (MSS)</w:t>
      </w:r>
    </w:p>
    <w:p w14:paraId="3D0B202F" w14:textId="77777777" w:rsidR="00F74173" w:rsidRDefault="00F74173" w:rsidP="00F74173">
      <w:pPr>
        <w:pStyle w:val="ListParagraph"/>
        <w:numPr>
          <w:ilvl w:val="0"/>
          <w:numId w:val="17"/>
        </w:numPr>
        <w:spacing w:after="0" w:line="240" w:lineRule="auto"/>
        <w:jc w:val="both"/>
        <w:rPr>
          <w:rFonts w:cs="Calibri"/>
        </w:rPr>
      </w:pPr>
      <w:r>
        <w:rPr>
          <w:rFonts w:cs="Calibri"/>
        </w:rPr>
        <w:t>Natural Resources Wales (NRW)</w:t>
      </w:r>
    </w:p>
    <w:p w14:paraId="6EDE7CE5" w14:textId="19A21C02" w:rsidR="00F74173" w:rsidRDefault="00F74173" w:rsidP="00F74173">
      <w:pPr>
        <w:pStyle w:val="ListParagraph"/>
        <w:numPr>
          <w:ilvl w:val="0"/>
          <w:numId w:val="17"/>
        </w:numPr>
        <w:spacing w:after="0" w:line="240" w:lineRule="auto"/>
        <w:jc w:val="both"/>
        <w:rPr>
          <w:rFonts w:cs="Calibri"/>
        </w:rPr>
      </w:pPr>
      <w:r>
        <w:rPr>
          <w:rFonts w:cs="Calibri"/>
        </w:rPr>
        <w:t>Scottish Environment Protection Agency (SEPA)</w:t>
      </w:r>
    </w:p>
    <w:p w14:paraId="7B1931F8" w14:textId="77777777" w:rsidR="00F74173" w:rsidRDefault="00F74173" w:rsidP="00F74173">
      <w:pPr>
        <w:pStyle w:val="ListParagraph"/>
        <w:spacing w:after="0" w:line="240" w:lineRule="auto"/>
        <w:jc w:val="both"/>
        <w:rPr>
          <w:rFonts w:cs="Calibri"/>
        </w:rPr>
      </w:pPr>
    </w:p>
    <w:p w14:paraId="544E9288" w14:textId="77777777" w:rsidR="00F74173" w:rsidRDefault="00F74173" w:rsidP="00F74173">
      <w:pPr>
        <w:pStyle w:val="Heading3"/>
        <w:spacing w:before="0" w:after="0" w:line="240" w:lineRule="auto"/>
        <w:contextualSpacing/>
      </w:pPr>
      <w:r>
        <w:t>Drivers of CSEMP</w:t>
      </w:r>
    </w:p>
    <w:p w14:paraId="6558458B" w14:textId="77777777" w:rsidR="00F74173" w:rsidRDefault="00F74173" w:rsidP="00F74173">
      <w:pPr>
        <w:spacing w:after="0" w:line="240" w:lineRule="auto"/>
        <w:contextualSpacing/>
      </w:pPr>
    </w:p>
    <w:p w14:paraId="0670D30C" w14:textId="77777777" w:rsidR="00F74173" w:rsidRDefault="00F74173" w:rsidP="00F74173">
      <w:pPr>
        <w:spacing w:after="0" w:line="240" w:lineRule="auto"/>
        <w:contextualSpacing/>
        <w:rPr>
          <w:rFonts w:cs="Calibri"/>
        </w:rPr>
      </w:pPr>
      <w:r>
        <w:rPr>
          <w:rFonts w:cs="Calibri"/>
        </w:rPr>
        <w:t>The drivers of the programme are:</w:t>
      </w:r>
    </w:p>
    <w:p w14:paraId="315D15E7" w14:textId="77777777" w:rsidR="00F74173" w:rsidRDefault="00F74173" w:rsidP="00F74173">
      <w:pPr>
        <w:spacing w:after="0" w:line="240" w:lineRule="auto"/>
        <w:contextualSpacing/>
        <w:rPr>
          <w:rFonts w:cs="Calibri"/>
        </w:rPr>
      </w:pPr>
    </w:p>
    <w:p w14:paraId="5B1E0EA4" w14:textId="77777777" w:rsidR="00F74173" w:rsidRDefault="00F74173" w:rsidP="00F74173">
      <w:pPr>
        <w:pStyle w:val="ListParagraph"/>
        <w:numPr>
          <w:ilvl w:val="0"/>
          <w:numId w:val="18"/>
        </w:numPr>
        <w:spacing w:after="0" w:line="240" w:lineRule="auto"/>
        <w:ind w:left="709" w:hanging="283"/>
        <w:contextualSpacing/>
        <w:rPr>
          <w:rFonts w:ascii="Arial" w:hAnsi="Arial" w:cs="Arial"/>
          <w:u w:val="single"/>
        </w:rPr>
      </w:pPr>
      <w:r>
        <w:rPr>
          <w:rFonts w:cs="Calibri"/>
          <w:u w:val="single"/>
        </w:rPr>
        <w:t>OSPAR international agreement:</w:t>
      </w:r>
    </w:p>
    <w:p w14:paraId="2B248D9C" w14:textId="77777777" w:rsidR="00F74173" w:rsidRDefault="00F74173" w:rsidP="00F74173">
      <w:pPr>
        <w:spacing w:after="0" w:line="240" w:lineRule="auto"/>
        <w:ind w:left="720" w:hanging="11"/>
        <w:contextualSpacing/>
        <w:jc w:val="both"/>
        <w:rPr>
          <w:rFonts w:cs="Calibri"/>
        </w:rPr>
      </w:pPr>
      <w:r>
        <w:rPr>
          <w:rFonts w:cs="Calibri"/>
        </w:rPr>
        <w:t>The OSPAR Convention aims to protect the North East Atlantic marine environment. This requires action to prevent and eliminate pollution of the North East Atlantic and monitoring under the following programmes:</w:t>
      </w:r>
    </w:p>
    <w:p w14:paraId="34595FF5" w14:textId="77777777" w:rsidR="00F74173" w:rsidRDefault="00F74173" w:rsidP="00F74173">
      <w:pPr>
        <w:pStyle w:val="ListParagraph"/>
        <w:numPr>
          <w:ilvl w:val="0"/>
          <w:numId w:val="19"/>
        </w:numPr>
        <w:spacing w:after="0" w:line="240" w:lineRule="auto"/>
        <w:contextualSpacing/>
        <w:jc w:val="both"/>
        <w:rPr>
          <w:rFonts w:cs="Calibri"/>
        </w:rPr>
      </w:pPr>
      <w:r>
        <w:rPr>
          <w:rFonts w:cs="Calibri"/>
        </w:rPr>
        <w:t>OSPAR Joint Assessment and Monitoring Programme (JAMP)</w:t>
      </w:r>
    </w:p>
    <w:p w14:paraId="63C2FC04" w14:textId="77777777" w:rsidR="00F74173" w:rsidRDefault="00F74173" w:rsidP="00F74173">
      <w:pPr>
        <w:pStyle w:val="ListParagraph"/>
        <w:numPr>
          <w:ilvl w:val="0"/>
          <w:numId w:val="19"/>
        </w:numPr>
        <w:spacing w:after="0" w:line="240" w:lineRule="auto"/>
        <w:contextualSpacing/>
        <w:jc w:val="both"/>
        <w:rPr>
          <w:rFonts w:cs="Calibri"/>
        </w:rPr>
      </w:pPr>
      <w:r>
        <w:rPr>
          <w:rFonts w:cs="Calibri"/>
        </w:rPr>
        <w:t xml:space="preserve">Nutrients Monitoring Programme.  </w:t>
      </w:r>
    </w:p>
    <w:p w14:paraId="4A4B0044" w14:textId="77777777" w:rsidR="00F74173" w:rsidRDefault="00F74173" w:rsidP="00F74173">
      <w:pPr>
        <w:spacing w:after="0" w:line="240" w:lineRule="auto"/>
        <w:ind w:left="720"/>
        <w:contextualSpacing/>
        <w:jc w:val="both"/>
        <w:rPr>
          <w:rFonts w:cs="Calibri"/>
        </w:rPr>
      </w:pPr>
    </w:p>
    <w:p w14:paraId="3A56103D" w14:textId="77777777" w:rsidR="00F74173" w:rsidRDefault="00F74173" w:rsidP="00F74173">
      <w:pPr>
        <w:pStyle w:val="ListParagraph"/>
        <w:numPr>
          <w:ilvl w:val="0"/>
          <w:numId w:val="18"/>
        </w:numPr>
        <w:spacing w:after="0" w:line="240" w:lineRule="auto"/>
        <w:ind w:left="709" w:hanging="349"/>
        <w:contextualSpacing/>
        <w:rPr>
          <w:rFonts w:ascii="Arial" w:hAnsi="Arial" w:cs="Arial"/>
        </w:rPr>
      </w:pPr>
      <w:r>
        <w:rPr>
          <w:rFonts w:cs="Calibri"/>
          <w:u w:val="single"/>
        </w:rPr>
        <w:t>Compliance with EC Directives</w:t>
      </w:r>
      <w:r>
        <w:rPr>
          <w:rFonts w:cs="Calibri"/>
        </w:rPr>
        <w:t>:</w:t>
      </w:r>
    </w:p>
    <w:p w14:paraId="12B9BE58" w14:textId="77777777" w:rsidR="00F74173" w:rsidRDefault="00F74173" w:rsidP="00F74173">
      <w:pPr>
        <w:spacing w:after="0" w:line="240" w:lineRule="auto"/>
        <w:ind w:left="720"/>
        <w:contextualSpacing/>
        <w:jc w:val="both"/>
        <w:rPr>
          <w:rFonts w:cs="Calibri"/>
        </w:rPr>
      </w:pPr>
      <w:r>
        <w:rPr>
          <w:rFonts w:cs="Calibri"/>
        </w:rPr>
        <w:t>This covers the following EC directives:</w:t>
      </w:r>
    </w:p>
    <w:p w14:paraId="7AC7E2B3" w14:textId="77777777" w:rsidR="00F74173" w:rsidRDefault="00F74173" w:rsidP="00F74173">
      <w:pPr>
        <w:pStyle w:val="ListParagraph"/>
        <w:numPr>
          <w:ilvl w:val="0"/>
          <w:numId w:val="20"/>
        </w:numPr>
        <w:spacing w:after="0" w:line="240" w:lineRule="auto"/>
        <w:contextualSpacing/>
        <w:jc w:val="both"/>
        <w:rPr>
          <w:rFonts w:cs="Calibri"/>
        </w:rPr>
      </w:pPr>
      <w:r>
        <w:rPr>
          <w:rFonts w:cs="Calibri"/>
        </w:rPr>
        <w:t xml:space="preserve">Water Framework Directive (2000/60/EEC) </w:t>
      </w:r>
    </w:p>
    <w:p w14:paraId="6150D7B9" w14:textId="77777777" w:rsidR="00F74173" w:rsidRDefault="00F74173" w:rsidP="00F74173">
      <w:pPr>
        <w:pStyle w:val="ListParagraph"/>
        <w:numPr>
          <w:ilvl w:val="0"/>
          <w:numId w:val="20"/>
        </w:numPr>
        <w:spacing w:after="0" w:line="240" w:lineRule="auto"/>
        <w:contextualSpacing/>
        <w:jc w:val="both"/>
        <w:rPr>
          <w:rFonts w:cs="Calibri"/>
        </w:rPr>
      </w:pPr>
      <w:r>
        <w:rPr>
          <w:rFonts w:cs="Calibri"/>
        </w:rPr>
        <w:lastRenderedPageBreak/>
        <w:t xml:space="preserve">Marine Strategy Framework Directive (2008/56/EC) </w:t>
      </w:r>
    </w:p>
    <w:p w14:paraId="0297A895" w14:textId="77777777" w:rsidR="00F74173" w:rsidRDefault="00F74173" w:rsidP="00F74173">
      <w:pPr>
        <w:pStyle w:val="ListParagraph"/>
        <w:numPr>
          <w:ilvl w:val="0"/>
          <w:numId w:val="20"/>
        </w:numPr>
        <w:spacing w:after="0" w:line="240" w:lineRule="auto"/>
        <w:contextualSpacing/>
        <w:jc w:val="both"/>
        <w:rPr>
          <w:rFonts w:cs="Calibri"/>
        </w:rPr>
      </w:pPr>
      <w:r>
        <w:rPr>
          <w:rFonts w:cs="Calibri"/>
        </w:rPr>
        <w:t>Shellfish Directive (</w:t>
      </w:r>
      <w:r>
        <w:rPr>
          <w:rFonts w:cs="Calibri"/>
          <w:shd w:val="clear" w:color="auto" w:fill="FFFFFF"/>
        </w:rPr>
        <w:t>2006/113/EC</w:t>
      </w:r>
      <w:r>
        <w:rPr>
          <w:rFonts w:cs="Calibri"/>
        </w:rPr>
        <w:t>)</w:t>
      </w:r>
    </w:p>
    <w:p w14:paraId="0F2B0BB6" w14:textId="77777777" w:rsidR="00F74173" w:rsidRDefault="00F74173" w:rsidP="00F74173">
      <w:pPr>
        <w:pStyle w:val="ListParagraph"/>
        <w:numPr>
          <w:ilvl w:val="0"/>
          <w:numId w:val="20"/>
        </w:numPr>
        <w:spacing w:after="0" w:line="240" w:lineRule="auto"/>
        <w:contextualSpacing/>
        <w:jc w:val="both"/>
        <w:rPr>
          <w:rFonts w:cs="Calibri"/>
        </w:rPr>
      </w:pPr>
      <w:r>
        <w:rPr>
          <w:rFonts w:cs="Calibri"/>
        </w:rPr>
        <w:t>Shellfish Hygiene Directive (91/492/EEC and as amended by 97/61/EC)</w:t>
      </w:r>
    </w:p>
    <w:p w14:paraId="016D05B6" w14:textId="77777777" w:rsidR="00F74173" w:rsidRDefault="00F74173" w:rsidP="00F74173">
      <w:pPr>
        <w:pStyle w:val="ListParagraph"/>
        <w:numPr>
          <w:ilvl w:val="0"/>
          <w:numId w:val="20"/>
        </w:numPr>
        <w:spacing w:after="0" w:line="240" w:lineRule="auto"/>
        <w:contextualSpacing/>
        <w:jc w:val="both"/>
        <w:rPr>
          <w:rFonts w:cs="Calibri"/>
        </w:rPr>
      </w:pPr>
      <w:r>
        <w:rPr>
          <w:rFonts w:cs="Calibri"/>
        </w:rPr>
        <w:t>Fisheries Products Directive (91/493/EEC)</w:t>
      </w:r>
    </w:p>
    <w:p w14:paraId="4E80D143" w14:textId="77777777" w:rsidR="00F74173" w:rsidRDefault="00F74173" w:rsidP="00F74173">
      <w:pPr>
        <w:pStyle w:val="ListParagraph"/>
        <w:numPr>
          <w:ilvl w:val="0"/>
          <w:numId w:val="20"/>
        </w:numPr>
        <w:spacing w:after="0" w:line="240" w:lineRule="auto"/>
        <w:contextualSpacing/>
        <w:jc w:val="both"/>
        <w:rPr>
          <w:rFonts w:cs="Calibri"/>
        </w:rPr>
      </w:pPr>
      <w:r>
        <w:rPr>
          <w:rFonts w:cs="Calibri"/>
        </w:rPr>
        <w:t>Urban Waste Water Treatment Directive (91/271/EEC)</w:t>
      </w:r>
    </w:p>
    <w:p w14:paraId="3EE8CF62" w14:textId="77777777" w:rsidR="00F74173" w:rsidRDefault="00F74173" w:rsidP="00F74173">
      <w:pPr>
        <w:pStyle w:val="ListParagraph"/>
        <w:numPr>
          <w:ilvl w:val="0"/>
          <w:numId w:val="20"/>
        </w:numPr>
        <w:spacing w:after="0" w:line="240" w:lineRule="auto"/>
        <w:contextualSpacing/>
        <w:jc w:val="both"/>
        <w:rPr>
          <w:rFonts w:cs="Calibri"/>
        </w:rPr>
      </w:pPr>
      <w:r>
        <w:rPr>
          <w:rFonts w:cs="Calibri"/>
        </w:rPr>
        <w:t>Nitrates Directive (91/676/EEC)</w:t>
      </w:r>
    </w:p>
    <w:p w14:paraId="0468B1F4" w14:textId="77777777" w:rsidR="00F74173" w:rsidRDefault="00F74173" w:rsidP="00F74173">
      <w:pPr>
        <w:pStyle w:val="ListParagraph"/>
        <w:numPr>
          <w:ilvl w:val="0"/>
          <w:numId w:val="20"/>
        </w:numPr>
        <w:spacing w:after="0" w:line="240" w:lineRule="auto"/>
        <w:contextualSpacing/>
        <w:jc w:val="both"/>
        <w:rPr>
          <w:rFonts w:cs="Calibri"/>
        </w:rPr>
      </w:pPr>
      <w:r>
        <w:rPr>
          <w:rFonts w:cs="Calibri"/>
        </w:rPr>
        <w:t xml:space="preserve">Habitats Directive (92/43/EEC) </w:t>
      </w:r>
    </w:p>
    <w:p w14:paraId="3F7F9ED4" w14:textId="77777777" w:rsidR="00F74173" w:rsidRDefault="00F74173" w:rsidP="00F74173">
      <w:pPr>
        <w:pStyle w:val="ListParagraph"/>
        <w:spacing w:after="0" w:line="240" w:lineRule="auto"/>
        <w:ind w:left="1440"/>
        <w:contextualSpacing/>
        <w:jc w:val="both"/>
        <w:rPr>
          <w:rFonts w:cs="Calibri"/>
        </w:rPr>
      </w:pPr>
    </w:p>
    <w:p w14:paraId="1DFD05E8" w14:textId="77777777" w:rsidR="00F74173" w:rsidRDefault="00F74173" w:rsidP="00F74173">
      <w:pPr>
        <w:pStyle w:val="ListParagraph"/>
        <w:numPr>
          <w:ilvl w:val="0"/>
          <w:numId w:val="18"/>
        </w:numPr>
        <w:spacing w:after="0" w:line="240" w:lineRule="auto"/>
        <w:ind w:left="709" w:hanging="349"/>
        <w:contextualSpacing/>
        <w:rPr>
          <w:rFonts w:ascii="Arial" w:hAnsi="Arial" w:cs="Arial"/>
          <w:u w:val="single"/>
        </w:rPr>
      </w:pPr>
      <w:r>
        <w:rPr>
          <w:rFonts w:cs="Calibri"/>
          <w:u w:val="single"/>
        </w:rPr>
        <w:t>To meet research and development needs:</w:t>
      </w:r>
    </w:p>
    <w:p w14:paraId="0ED8556C" w14:textId="77777777" w:rsidR="00F74173" w:rsidRDefault="00F74173" w:rsidP="00F74173">
      <w:pPr>
        <w:spacing w:after="0" w:line="240" w:lineRule="auto"/>
        <w:ind w:left="720"/>
        <w:contextualSpacing/>
        <w:jc w:val="both"/>
        <w:rPr>
          <w:rFonts w:cs="Calibri"/>
        </w:rPr>
      </w:pPr>
      <w:r>
        <w:rPr>
          <w:rFonts w:cs="Calibri"/>
        </w:rPr>
        <w:t xml:space="preserve">Research and development needs may be driven by OSPAR or nationally to cover new substances or biological effects requiring further investigation. Consideration will follow on whether or not amendments to the monitoring programme are required. </w:t>
      </w:r>
    </w:p>
    <w:p w14:paraId="1C51D64B" w14:textId="77777777" w:rsidR="00F74173" w:rsidRDefault="00F74173" w:rsidP="00F74173">
      <w:pPr>
        <w:spacing w:after="0" w:line="240" w:lineRule="auto"/>
        <w:ind w:left="720"/>
        <w:contextualSpacing/>
        <w:jc w:val="both"/>
        <w:rPr>
          <w:rFonts w:cs="Calibri"/>
        </w:rPr>
      </w:pPr>
    </w:p>
    <w:p w14:paraId="0A96CEB8" w14:textId="77777777" w:rsidR="00F74173" w:rsidRDefault="00F74173" w:rsidP="00F74173">
      <w:pPr>
        <w:pStyle w:val="ListParagraph"/>
        <w:numPr>
          <w:ilvl w:val="0"/>
          <w:numId w:val="18"/>
        </w:numPr>
        <w:spacing w:after="0" w:line="240" w:lineRule="auto"/>
        <w:ind w:left="709" w:hanging="349"/>
        <w:contextualSpacing/>
        <w:rPr>
          <w:rFonts w:ascii="Arial" w:hAnsi="Arial" w:cs="Arial"/>
          <w:u w:val="single"/>
        </w:rPr>
      </w:pPr>
      <w:r>
        <w:rPr>
          <w:rFonts w:cs="Calibri"/>
          <w:u w:val="single"/>
        </w:rPr>
        <w:t>For local monitoring:</w:t>
      </w:r>
    </w:p>
    <w:p w14:paraId="568529A8" w14:textId="77777777" w:rsidR="00F74173" w:rsidRDefault="00F74173" w:rsidP="00F74173">
      <w:pPr>
        <w:spacing w:after="0" w:line="240" w:lineRule="auto"/>
        <w:ind w:left="709"/>
        <w:contextualSpacing/>
        <w:jc w:val="both"/>
        <w:rPr>
          <w:rFonts w:cs="Calibri"/>
        </w:rPr>
      </w:pPr>
      <w:r>
        <w:rPr>
          <w:rFonts w:cs="Calibri"/>
        </w:rPr>
        <w:t>There may be environmental events when local marine environmental monitoring undertaken by one or more CSEMP organisations becomes of national interest and intense monitoring may be required.  This data can be included in the CSEMP data if quality control requirements are met.</w:t>
      </w:r>
    </w:p>
    <w:p w14:paraId="6C452505" w14:textId="4446E111" w:rsidR="00F74173" w:rsidRDefault="00F74173" w:rsidP="58E51C7C">
      <w:pPr>
        <w:jc w:val="both"/>
        <w:rPr>
          <w:rFonts w:cs="Calibri"/>
        </w:rPr>
      </w:pPr>
    </w:p>
    <w:p w14:paraId="6E350FFB" w14:textId="77777777" w:rsidR="00F74173" w:rsidRDefault="00F74173" w:rsidP="58E51C7C">
      <w:pPr>
        <w:jc w:val="both"/>
        <w:rPr>
          <w:rFonts w:cs="Calibri"/>
        </w:rPr>
      </w:pPr>
    </w:p>
    <w:p w14:paraId="14F08F35" w14:textId="73A43EF5" w:rsidR="007A2D4E" w:rsidRDefault="00EF4953" w:rsidP="00F74173">
      <w:pPr>
        <w:pStyle w:val="Heading1"/>
      </w:pPr>
      <w:bookmarkStart w:id="7" w:name="_Toc528942600"/>
      <w:bookmarkStart w:id="8" w:name="_Toc34120846"/>
      <w:r>
        <w:t>Aims of the Clean Seas Environment</w:t>
      </w:r>
      <w:r w:rsidR="00327887">
        <w:t>al</w:t>
      </w:r>
      <w:r>
        <w:t xml:space="preserve"> Monitoring Programme</w:t>
      </w:r>
      <w:bookmarkEnd w:id="7"/>
      <w:bookmarkEnd w:id="8"/>
    </w:p>
    <w:p w14:paraId="6BB2A0F2" w14:textId="77777777" w:rsidR="0087715A" w:rsidRDefault="0087715A">
      <w:pPr>
        <w:tabs>
          <w:tab w:val="left" w:pos="0"/>
          <w:tab w:val="left" w:pos="720"/>
          <w:tab w:val="left" w:pos="1080"/>
          <w:tab w:val="left" w:pos="1440"/>
          <w:tab w:val="right" w:leader="dot" w:pos="9000"/>
        </w:tabs>
        <w:jc w:val="both"/>
      </w:pPr>
    </w:p>
    <w:p w14:paraId="3ED542B3" w14:textId="58534F5B" w:rsidR="007A2D4E" w:rsidRDefault="58E51C7C">
      <w:pPr>
        <w:tabs>
          <w:tab w:val="left" w:pos="0"/>
          <w:tab w:val="left" w:pos="720"/>
          <w:tab w:val="left" w:pos="1080"/>
          <w:tab w:val="left" w:pos="1440"/>
          <w:tab w:val="right" w:leader="dot" w:pos="9000"/>
        </w:tabs>
        <w:jc w:val="both"/>
      </w:pPr>
      <w:r>
        <w:t>The general aims of the programme are:</w:t>
      </w:r>
    </w:p>
    <w:p w14:paraId="006A7574" w14:textId="77777777" w:rsidR="00F74173" w:rsidRDefault="00F74173" w:rsidP="00F74173">
      <w:pPr>
        <w:pStyle w:val="ListParagraph"/>
        <w:numPr>
          <w:ilvl w:val="0"/>
          <w:numId w:val="21"/>
        </w:numPr>
        <w:spacing w:after="0" w:line="240" w:lineRule="auto"/>
        <w:contextualSpacing/>
        <w:jc w:val="both"/>
        <w:rPr>
          <w:rFonts w:cs="Calibri"/>
        </w:rPr>
      </w:pPr>
      <w:r>
        <w:rPr>
          <w:rFonts w:cs="Calibri"/>
        </w:rPr>
        <w:t>To initiate, co-ordinate and implement UK marine monitoring programmes.</w:t>
      </w:r>
    </w:p>
    <w:p w14:paraId="0F2898B8" w14:textId="77777777" w:rsidR="00F74173" w:rsidRDefault="00F74173" w:rsidP="00F74173">
      <w:pPr>
        <w:pStyle w:val="ListParagraph"/>
        <w:numPr>
          <w:ilvl w:val="0"/>
          <w:numId w:val="21"/>
        </w:numPr>
        <w:spacing w:after="0" w:line="240" w:lineRule="auto"/>
        <w:contextualSpacing/>
        <w:jc w:val="both"/>
        <w:rPr>
          <w:rFonts w:cs="Calibri"/>
        </w:rPr>
      </w:pPr>
      <w:r>
        <w:rPr>
          <w:rFonts w:cs="Calibri"/>
        </w:rPr>
        <w:t>To ensure datasets provide optimum and accurate information for long-term trends in physical, biological and chemical variables at selected estuarine, coastal and offshore sites.</w:t>
      </w:r>
    </w:p>
    <w:p w14:paraId="23777974" w14:textId="77777777" w:rsidR="00F74173" w:rsidRDefault="00F74173" w:rsidP="00F74173">
      <w:pPr>
        <w:pStyle w:val="ListParagraph"/>
        <w:numPr>
          <w:ilvl w:val="0"/>
          <w:numId w:val="21"/>
        </w:numPr>
        <w:spacing w:after="0" w:line="240" w:lineRule="auto"/>
        <w:contextualSpacing/>
        <w:jc w:val="both"/>
        <w:rPr>
          <w:rFonts w:cs="Calibri"/>
        </w:rPr>
      </w:pPr>
      <w:r>
        <w:rPr>
          <w:rFonts w:cs="Calibri"/>
        </w:rPr>
        <w:t>To ensure and maintain a high quality dataset for key chemical and biological variables in the marine environment.</w:t>
      </w:r>
    </w:p>
    <w:p w14:paraId="397B155F" w14:textId="77777777" w:rsidR="00F74173" w:rsidRDefault="00F74173" w:rsidP="00F74173">
      <w:pPr>
        <w:pStyle w:val="ListParagraph"/>
        <w:numPr>
          <w:ilvl w:val="0"/>
          <w:numId w:val="21"/>
        </w:numPr>
        <w:spacing w:after="0" w:line="240" w:lineRule="auto"/>
        <w:contextualSpacing/>
        <w:jc w:val="both"/>
        <w:rPr>
          <w:rFonts w:cs="Calibri"/>
        </w:rPr>
      </w:pPr>
      <w:r>
        <w:rPr>
          <w:rFonts w:cs="Calibri"/>
        </w:rPr>
        <w:t>To produce reports providing overviews of the spatial and temporal distributions of target variables and inter-relationships.</w:t>
      </w:r>
    </w:p>
    <w:p w14:paraId="41EF9E83" w14:textId="77777777" w:rsidR="00F74173" w:rsidRDefault="00F74173" w:rsidP="00F74173">
      <w:pPr>
        <w:pStyle w:val="ListParagraph"/>
        <w:numPr>
          <w:ilvl w:val="0"/>
          <w:numId w:val="21"/>
        </w:numPr>
        <w:spacing w:after="0" w:line="240" w:lineRule="auto"/>
        <w:contextualSpacing/>
        <w:jc w:val="both"/>
        <w:rPr>
          <w:rFonts w:cs="Calibri"/>
        </w:rPr>
      </w:pPr>
      <w:r>
        <w:rPr>
          <w:rFonts w:cs="Calibri"/>
        </w:rPr>
        <w:t>To support and ensure consistent standards in national and international monitoring programmes for marine environmental quality.</w:t>
      </w:r>
    </w:p>
    <w:p w14:paraId="20A0E434" w14:textId="77777777" w:rsidR="00F74173" w:rsidRDefault="00F74173" w:rsidP="00F74173">
      <w:pPr>
        <w:pStyle w:val="ListParagraph"/>
        <w:numPr>
          <w:ilvl w:val="0"/>
          <w:numId w:val="21"/>
        </w:numPr>
        <w:spacing w:after="0" w:line="240" w:lineRule="auto"/>
        <w:contextualSpacing/>
        <w:jc w:val="both"/>
        <w:rPr>
          <w:rFonts w:cs="Calibri"/>
        </w:rPr>
      </w:pPr>
      <w:r>
        <w:rPr>
          <w:rFonts w:cs="Calibri"/>
        </w:rPr>
        <w:t>To make recommendations to the Marine and Review Group UK (MARG) as to how new analyses and techniques are best implemented in the United Kingdom.</w:t>
      </w:r>
    </w:p>
    <w:p w14:paraId="575F65D9" w14:textId="77777777" w:rsidR="00F74173" w:rsidRDefault="00F74173" w:rsidP="00F74173">
      <w:pPr>
        <w:spacing w:after="0" w:line="240" w:lineRule="auto"/>
        <w:contextualSpacing/>
        <w:jc w:val="both"/>
        <w:rPr>
          <w:rFonts w:cs="Calibri"/>
        </w:rPr>
      </w:pPr>
    </w:p>
    <w:p w14:paraId="0F1847E1" w14:textId="77777777" w:rsidR="00F74173" w:rsidRDefault="00F74173">
      <w:pPr>
        <w:tabs>
          <w:tab w:val="left" w:pos="0"/>
          <w:tab w:val="left" w:pos="720"/>
          <w:tab w:val="left" w:pos="1080"/>
          <w:tab w:val="left" w:pos="1440"/>
          <w:tab w:val="right" w:leader="dot" w:pos="9000"/>
        </w:tabs>
        <w:jc w:val="both"/>
      </w:pPr>
    </w:p>
    <w:p w14:paraId="31191AF9" w14:textId="68782D94" w:rsidR="00F74173" w:rsidRDefault="00F74173" w:rsidP="00F74173">
      <w:pPr>
        <w:pStyle w:val="Heading3"/>
        <w:spacing w:before="0" w:after="0" w:line="240" w:lineRule="auto"/>
        <w:contextualSpacing/>
      </w:pPr>
      <w:r>
        <w:t>How CSEMP has Changed and Evolved</w:t>
      </w:r>
    </w:p>
    <w:p w14:paraId="22FF6DAE" w14:textId="77777777" w:rsidR="00F74173" w:rsidRDefault="00F74173" w:rsidP="00F74173">
      <w:pPr>
        <w:pStyle w:val="ListParagraph"/>
        <w:ind w:left="1080"/>
        <w:jc w:val="both"/>
        <w:rPr>
          <w:rFonts w:cs="Calibri"/>
        </w:rPr>
      </w:pPr>
    </w:p>
    <w:p w14:paraId="6E1C2251" w14:textId="28966BDC" w:rsidR="007A2D4E" w:rsidRDefault="58E51C7C">
      <w:pPr>
        <w:jc w:val="both"/>
        <w:rPr>
          <w:rFonts w:cs="Arial"/>
        </w:rPr>
      </w:pPr>
      <w:r w:rsidRPr="58E51C7C">
        <w:rPr>
          <w:rFonts w:cs="Calibri"/>
        </w:rPr>
        <w:t>The first phase of spatial surveys (NMP) revealed the pattern of marine quality around the UK. The second phase (NMMP2, now CSEMP) started on the detection of long-term temporal trends. The</w:t>
      </w:r>
      <w:r w:rsidRPr="58E51C7C">
        <w:rPr>
          <w:rFonts w:cs="Arial"/>
        </w:rPr>
        <w:t xml:space="preserve"> second phase of the programme (1999-2002) was reported</w:t>
      </w:r>
      <w:r w:rsidR="006D5CB5">
        <w:rPr>
          <w:rFonts w:cs="Arial"/>
        </w:rPr>
        <w:t xml:space="preserve"> long term trends</w:t>
      </w:r>
      <w:r w:rsidRPr="58E51C7C">
        <w:rPr>
          <w:rFonts w:cs="Arial"/>
        </w:rPr>
        <w:t xml:space="preserve"> in</w:t>
      </w:r>
      <w:r w:rsidR="006D5CB5">
        <w:rPr>
          <w:rFonts w:cs="Arial"/>
        </w:rPr>
        <w:t xml:space="preserve"> Charting Progress (</w:t>
      </w:r>
      <w:r w:rsidRPr="58E51C7C">
        <w:rPr>
          <w:rFonts w:cs="Arial"/>
        </w:rPr>
        <w:t>200</w:t>
      </w:r>
      <w:r w:rsidR="006D5CB5">
        <w:rPr>
          <w:rFonts w:cs="Arial"/>
        </w:rPr>
        <w:t>5) which was subsequently followed up in C</w:t>
      </w:r>
      <w:r w:rsidR="00FA4D09">
        <w:rPr>
          <w:rFonts w:cs="Arial"/>
        </w:rPr>
        <w:t>ha</w:t>
      </w:r>
      <w:r w:rsidR="006D5CB5">
        <w:rPr>
          <w:rFonts w:cs="Arial"/>
        </w:rPr>
        <w:t>rting Progress 2 (2010)</w:t>
      </w:r>
      <w:r w:rsidRPr="58E51C7C">
        <w:rPr>
          <w:rFonts w:cs="Arial"/>
        </w:rPr>
        <w:t>. The</w:t>
      </w:r>
      <w:r w:rsidR="006D5CB5">
        <w:rPr>
          <w:rFonts w:cs="Arial"/>
        </w:rPr>
        <w:t xml:space="preserve"> </w:t>
      </w:r>
      <w:r w:rsidRPr="58E51C7C">
        <w:rPr>
          <w:rFonts w:cs="Arial"/>
        </w:rPr>
        <w:t xml:space="preserve">programme continuously evolves to incorporate new legislative requirements and improve the power of the </w:t>
      </w:r>
      <w:r w:rsidRPr="58E51C7C">
        <w:rPr>
          <w:rFonts w:cs="Arial"/>
        </w:rPr>
        <w:lastRenderedPageBreak/>
        <w:t>programme to detect trends through improved sampling. As trends are established and we are confident that sea areas are not at risk, effort is focused on higher risk areas.</w:t>
      </w:r>
    </w:p>
    <w:p w14:paraId="69343B04" w14:textId="77777777" w:rsidR="00F74173" w:rsidRDefault="00F74173" w:rsidP="00F74173">
      <w:pPr>
        <w:pStyle w:val="Heading3"/>
        <w:spacing w:before="0" w:after="0" w:line="240" w:lineRule="auto"/>
        <w:contextualSpacing/>
      </w:pPr>
      <w:r>
        <w:t>How Changes to the CSEMP Programme are Managed</w:t>
      </w:r>
    </w:p>
    <w:p w14:paraId="4D0EB175" w14:textId="1968AD66" w:rsidR="00FA4D09" w:rsidRDefault="58E51C7C" w:rsidP="58E51C7C">
      <w:pPr>
        <w:jc w:val="both"/>
        <w:rPr>
          <w:rFonts w:cs="Arial"/>
        </w:rPr>
      </w:pPr>
      <w:r w:rsidRPr="58E51C7C">
        <w:rPr>
          <w:rFonts w:cs="Arial"/>
        </w:rPr>
        <w:t>The programme is reviewed annually</w:t>
      </w:r>
      <w:r w:rsidR="006B0D8E">
        <w:rPr>
          <w:rFonts w:cs="Arial"/>
        </w:rPr>
        <w:t>,</w:t>
      </w:r>
      <w:r w:rsidRPr="58E51C7C">
        <w:rPr>
          <w:rFonts w:cs="Arial"/>
        </w:rPr>
        <w:t xml:space="preserve"> and changes</w:t>
      </w:r>
      <w:r w:rsidR="008B5485">
        <w:rPr>
          <w:rFonts w:cs="Arial"/>
        </w:rPr>
        <w:t xml:space="preserve"> are</w:t>
      </w:r>
      <w:r w:rsidRPr="58E51C7C">
        <w:rPr>
          <w:rFonts w:cs="Arial"/>
        </w:rPr>
        <w:t xml:space="preserve"> recorded in this document. To assist, this document and its dependants will be operated as a controlled document operated by CSSEG and through the CSSEG Analytical Quality Control (AQC) groups. The </w:t>
      </w:r>
      <w:r w:rsidR="00FA4D09">
        <w:rPr>
          <w:rFonts w:cs="Arial"/>
        </w:rPr>
        <w:t>master</w:t>
      </w:r>
      <w:r w:rsidRPr="58E51C7C">
        <w:rPr>
          <w:rFonts w:cs="Arial"/>
        </w:rPr>
        <w:t xml:space="preserve"> version</w:t>
      </w:r>
      <w:r w:rsidR="00FA4D09">
        <w:rPr>
          <w:rFonts w:cs="Arial"/>
        </w:rPr>
        <w:t xml:space="preserve"> of the GreenBook</w:t>
      </w:r>
      <w:r w:rsidRPr="58E51C7C">
        <w:rPr>
          <w:rFonts w:cs="Arial"/>
        </w:rPr>
        <w:t xml:space="preserve"> is available on the web at:</w:t>
      </w:r>
      <w:r w:rsidR="00F74173">
        <w:rPr>
          <w:rFonts w:cs="Arial"/>
        </w:rPr>
        <w:t xml:space="preserve"> </w:t>
      </w:r>
    </w:p>
    <w:p w14:paraId="5FD0E21E" w14:textId="3CBA198B" w:rsidR="00F74173" w:rsidRDefault="00D945E2" w:rsidP="58E51C7C">
      <w:pPr>
        <w:jc w:val="both"/>
        <w:rPr>
          <w:rFonts w:cs="Arial"/>
        </w:rPr>
      </w:pPr>
      <w:hyperlink r:id="rId15" w:history="1">
        <w:r w:rsidR="00F74173">
          <w:rPr>
            <w:rStyle w:val="Hyperlink"/>
            <w:rFonts w:cs="Arial"/>
          </w:rPr>
          <w:t>https://www.cefas.co.uk/publications/greenbook/greenbookv15.pdf</w:t>
        </w:r>
      </w:hyperlink>
    </w:p>
    <w:p w14:paraId="485D5E75" w14:textId="2BDB0983" w:rsidR="58E51C7C" w:rsidRDefault="58E51C7C" w:rsidP="58E51C7C">
      <w:pPr>
        <w:jc w:val="both"/>
      </w:pPr>
      <w:r w:rsidRPr="58E51C7C">
        <w:rPr>
          <w:rFonts w:cs="Arial"/>
        </w:rPr>
        <w:t xml:space="preserve">  </w:t>
      </w:r>
    </w:p>
    <w:p w14:paraId="40FD9109" w14:textId="77777777" w:rsidR="007A2D4E" w:rsidRDefault="007A2D4E"/>
    <w:p w14:paraId="5AB1DAA3" w14:textId="2AC82782" w:rsidR="007A2D4E" w:rsidRDefault="00F74173" w:rsidP="0087715A">
      <w:pPr>
        <w:pStyle w:val="Heading1"/>
      </w:pPr>
      <w:bookmarkStart w:id="9" w:name="_Toc528942601"/>
      <w:bookmarkStart w:id="10" w:name="_Toc34120847"/>
      <w:r>
        <w:t xml:space="preserve">CSEMP </w:t>
      </w:r>
      <w:r w:rsidR="00EF4953">
        <w:t>Strategy</w:t>
      </w:r>
      <w:bookmarkEnd w:id="9"/>
      <w:bookmarkEnd w:id="10"/>
    </w:p>
    <w:p w14:paraId="47B01D78" w14:textId="77777777" w:rsidR="006A2F7B" w:rsidRDefault="006A2F7B" w:rsidP="006A2F7B">
      <w:pPr>
        <w:pStyle w:val="Heading3"/>
        <w:spacing w:before="0" w:after="0" w:line="240" w:lineRule="auto"/>
        <w:contextualSpacing/>
      </w:pPr>
      <w:r>
        <w:t>Integration and Complimenting of CSEMP into Other Monitoring Programmes</w:t>
      </w:r>
    </w:p>
    <w:p w14:paraId="4763EB34" w14:textId="77777777" w:rsidR="006A2F7B" w:rsidRDefault="006A2F7B" w:rsidP="58E51C7C">
      <w:pPr>
        <w:jc w:val="both"/>
        <w:rPr>
          <w:rFonts w:cs="Arial"/>
        </w:rPr>
      </w:pPr>
    </w:p>
    <w:p w14:paraId="2215C2D3" w14:textId="09D4E50D" w:rsidR="006A2F7B" w:rsidRDefault="58E51C7C" w:rsidP="58E51C7C">
      <w:pPr>
        <w:jc w:val="both"/>
        <w:rPr>
          <w:rFonts w:cs="Arial"/>
        </w:rPr>
      </w:pPr>
      <w:r w:rsidRPr="58E51C7C">
        <w:rPr>
          <w:rFonts w:cs="Arial"/>
        </w:rPr>
        <w:t>The CSEMP seeks to integrate national and international monitoring programmes across UK agencies. It does not represent all the marine monitoring programmes being implemented by these agencies, but it complements existing programmes. CSEMP seeks to ensure</w:t>
      </w:r>
      <w:r w:rsidR="006A2F7B">
        <w:rPr>
          <w:rFonts w:cs="Arial"/>
        </w:rPr>
        <w:t xml:space="preserve"> :</w:t>
      </w:r>
    </w:p>
    <w:p w14:paraId="7373BAB1" w14:textId="3BB3E8EE" w:rsidR="006A2F7B" w:rsidRDefault="58E51C7C" w:rsidP="006A2F7B">
      <w:pPr>
        <w:pStyle w:val="ListParagraph"/>
        <w:numPr>
          <w:ilvl w:val="0"/>
          <w:numId w:val="23"/>
        </w:numPr>
        <w:jc w:val="both"/>
        <w:rPr>
          <w:rFonts w:cs="Arial"/>
        </w:rPr>
      </w:pPr>
      <w:r w:rsidRPr="006A2F7B">
        <w:rPr>
          <w:rFonts w:cs="Arial"/>
        </w:rPr>
        <w:t xml:space="preserve">consistent standards </w:t>
      </w:r>
    </w:p>
    <w:p w14:paraId="45C80E61" w14:textId="77777777" w:rsidR="006A2F7B" w:rsidRDefault="58E51C7C" w:rsidP="006A2F7B">
      <w:pPr>
        <w:pStyle w:val="ListParagraph"/>
        <w:numPr>
          <w:ilvl w:val="0"/>
          <w:numId w:val="23"/>
        </w:numPr>
        <w:jc w:val="both"/>
        <w:rPr>
          <w:rFonts w:cs="Arial"/>
        </w:rPr>
      </w:pPr>
      <w:r w:rsidRPr="006A2F7B">
        <w:rPr>
          <w:rFonts w:cs="Arial"/>
        </w:rPr>
        <w:t>comparability of measurements</w:t>
      </w:r>
    </w:p>
    <w:p w14:paraId="315B31A8" w14:textId="47A92359" w:rsidR="006A2F7B" w:rsidRPr="006A2F7B" w:rsidRDefault="58E51C7C" w:rsidP="006A2F7B">
      <w:pPr>
        <w:pStyle w:val="ListParagraph"/>
        <w:numPr>
          <w:ilvl w:val="0"/>
          <w:numId w:val="23"/>
        </w:numPr>
        <w:jc w:val="both"/>
        <w:rPr>
          <w:rFonts w:cs="Arial"/>
        </w:rPr>
      </w:pPr>
      <w:r w:rsidRPr="006A2F7B">
        <w:rPr>
          <w:rFonts w:cs="Arial"/>
        </w:rPr>
        <w:t xml:space="preserve"> data exchange.</w:t>
      </w:r>
    </w:p>
    <w:p w14:paraId="42C26D88" w14:textId="77777777" w:rsidR="006A2F7B" w:rsidRDefault="006A2F7B" w:rsidP="58E51C7C">
      <w:pPr>
        <w:jc w:val="both"/>
        <w:rPr>
          <w:rFonts w:cs="Arial"/>
        </w:rPr>
      </w:pPr>
    </w:p>
    <w:p w14:paraId="70BEBAB8" w14:textId="0668FAC5" w:rsidR="006A2F7B" w:rsidRDefault="006A2F7B" w:rsidP="006A2F7B">
      <w:pPr>
        <w:pStyle w:val="Heading3"/>
        <w:spacing w:before="0" w:after="0" w:line="240" w:lineRule="auto"/>
        <w:contextualSpacing/>
      </w:pPr>
      <w:r>
        <w:t xml:space="preserve">Considerations Required for this Monitoring Programme </w:t>
      </w:r>
    </w:p>
    <w:p w14:paraId="046910AA" w14:textId="77777777" w:rsidR="006A2F7B" w:rsidRPr="006A2F7B" w:rsidRDefault="006A2F7B" w:rsidP="006A2F7B"/>
    <w:p w14:paraId="2CC1FCD7" w14:textId="14A616B9" w:rsidR="007A2D4E" w:rsidRDefault="58E51C7C" w:rsidP="58E51C7C">
      <w:pPr>
        <w:jc w:val="both"/>
        <w:rPr>
          <w:rFonts w:cs="Arial"/>
        </w:rPr>
      </w:pPr>
      <w:r w:rsidRPr="58E51C7C">
        <w:rPr>
          <w:rFonts w:cs="Arial"/>
        </w:rPr>
        <w:t xml:space="preserve">The monitoring </w:t>
      </w:r>
      <w:r w:rsidR="00F74173">
        <w:rPr>
          <w:rFonts w:cs="Arial"/>
        </w:rPr>
        <w:t>requirements</w:t>
      </w:r>
      <w:r w:rsidR="00F74173" w:rsidRPr="58E51C7C">
        <w:rPr>
          <w:rFonts w:cs="Arial"/>
        </w:rPr>
        <w:t xml:space="preserve"> </w:t>
      </w:r>
      <w:r w:rsidR="00F74173">
        <w:rPr>
          <w:rFonts w:cs="Arial"/>
        </w:rPr>
        <w:t>are</w:t>
      </w:r>
      <w:r w:rsidR="00F74173" w:rsidRPr="58E51C7C">
        <w:rPr>
          <w:rFonts w:cs="Arial"/>
        </w:rPr>
        <w:t xml:space="preserve"> </w:t>
      </w:r>
      <w:r w:rsidRPr="58E51C7C">
        <w:rPr>
          <w:rFonts w:cs="Arial"/>
        </w:rPr>
        <w:t xml:space="preserve">outlined in </w:t>
      </w:r>
      <w:r w:rsidR="00C078C4">
        <w:rPr>
          <w:rFonts w:cs="Arial"/>
        </w:rPr>
        <w:t xml:space="preserve">Section </w:t>
      </w:r>
      <w:r w:rsidRPr="58E51C7C">
        <w:rPr>
          <w:rFonts w:cs="Arial"/>
        </w:rPr>
        <w:t>6 for each determinand and matrix combination. Sampling frequencies are designed to detect temporal trends with appropriate statistical accuracy. Sites have been selected to ensure that the maximum amount of information may be gained at each site. Sediment samples, for example, are to be collected at locations suitable for biological measurements. This will ensure maximum co-ordination of information.</w:t>
      </w:r>
    </w:p>
    <w:p w14:paraId="7367846A" w14:textId="7C0B41D0" w:rsidR="00E8707F" w:rsidRDefault="58E51C7C" w:rsidP="58E51C7C">
      <w:pPr>
        <w:jc w:val="both"/>
        <w:rPr>
          <w:rFonts w:cs="Arial"/>
        </w:rPr>
      </w:pPr>
      <w:bookmarkStart w:id="11" w:name="_Hlk497736063"/>
      <w:r w:rsidRPr="58E51C7C">
        <w:rPr>
          <w:rFonts w:cs="Arial"/>
        </w:rPr>
        <w:t>Sites are listed, with the organisations responsible for monitoring</w:t>
      </w:r>
      <w:bookmarkEnd w:id="11"/>
      <w:r w:rsidR="00E8707F">
        <w:rPr>
          <w:rFonts w:cs="Arial"/>
        </w:rPr>
        <w:t xml:space="preserve"> and details can be found in </w:t>
      </w:r>
      <w:r w:rsidR="00E8707F" w:rsidRPr="58E51C7C">
        <w:rPr>
          <w:rFonts w:cs="Arial"/>
        </w:rPr>
        <w:t xml:space="preserve"> </w:t>
      </w:r>
      <w:r w:rsidR="006B0D8E">
        <w:rPr>
          <w:rFonts w:cs="Arial"/>
        </w:rPr>
        <w:t>the MERMAN station dictionary</w:t>
      </w:r>
      <w:r w:rsidR="00E8707F">
        <w:rPr>
          <w:rFonts w:cs="Arial"/>
        </w:rPr>
        <w:t xml:space="preserve"> list;</w:t>
      </w:r>
    </w:p>
    <w:p w14:paraId="290D9D59" w14:textId="7D02E711" w:rsidR="007A2D4E" w:rsidRDefault="006B0D8E" w:rsidP="58E51C7C">
      <w:pPr>
        <w:jc w:val="both"/>
        <w:rPr>
          <w:rFonts w:cs="Arial"/>
        </w:rPr>
      </w:pPr>
      <w:r>
        <w:rPr>
          <w:rFonts w:cs="Arial"/>
        </w:rPr>
        <w:t xml:space="preserve"> (</w:t>
      </w:r>
      <w:hyperlink r:id="rId16" w:history="1">
        <w:r w:rsidRPr="00E369B2">
          <w:rPr>
            <w:rStyle w:val="Hyperlink"/>
            <w:rFonts w:cs="Arial"/>
          </w:rPr>
          <w:t>https://www.bodc.ac.uk/projects/data_management/uk/merman/project_specific/</w:t>
        </w:r>
      </w:hyperlink>
      <w:r>
        <w:rPr>
          <w:rFonts w:cs="Arial"/>
        </w:rPr>
        <w:t xml:space="preserve"> , accessed 27/02/2020)</w:t>
      </w:r>
    </w:p>
    <w:p w14:paraId="74DBDA07" w14:textId="77777777" w:rsidR="006B0D8E" w:rsidRDefault="006B0D8E" w:rsidP="58E51C7C">
      <w:pPr>
        <w:jc w:val="both"/>
        <w:rPr>
          <w:rFonts w:cs="Arial"/>
        </w:rPr>
      </w:pPr>
    </w:p>
    <w:p w14:paraId="3B592A18" w14:textId="77777777" w:rsidR="00C262F3" w:rsidRDefault="00C262F3" w:rsidP="00C262F3">
      <w:pPr>
        <w:jc w:val="both"/>
      </w:pPr>
      <w:r w:rsidRPr="58E51C7C">
        <w:rPr>
          <w:rFonts w:cs="Arial"/>
        </w:rPr>
        <w:t xml:space="preserve">Sampling locations were originally based on a fixed-station design, but </w:t>
      </w:r>
      <w:r>
        <w:rPr>
          <w:rFonts w:cs="Arial"/>
        </w:rPr>
        <w:t>for sediment sampling</w:t>
      </w:r>
      <w:r w:rsidRPr="58E51C7C">
        <w:rPr>
          <w:rFonts w:cs="Arial"/>
        </w:rPr>
        <w:t xml:space="preserve"> </w:t>
      </w:r>
      <w:r>
        <w:rPr>
          <w:rFonts w:cs="Arial"/>
        </w:rPr>
        <w:t>was</w:t>
      </w:r>
      <w:r w:rsidRPr="58E51C7C">
        <w:rPr>
          <w:rFonts w:cs="Arial"/>
        </w:rPr>
        <w:t xml:space="preserve"> superseded</w:t>
      </w:r>
      <w:r>
        <w:rPr>
          <w:rFonts w:cs="Arial"/>
        </w:rPr>
        <w:t xml:space="preserve"> </w:t>
      </w:r>
      <w:r w:rsidRPr="58E51C7C">
        <w:rPr>
          <w:rFonts w:cs="Arial"/>
        </w:rPr>
        <w:t>by a mix of fixed-stations for evaluation of long-term trends, combined with stratified-random</w:t>
      </w:r>
      <w:r>
        <w:rPr>
          <w:rFonts w:cs="Arial"/>
        </w:rPr>
        <w:t xml:space="preserve"> and stratified fixed</w:t>
      </w:r>
      <w:r w:rsidRPr="58E51C7C">
        <w:rPr>
          <w:rFonts w:cs="Arial"/>
        </w:rPr>
        <w:t xml:space="preserve"> designs to provide data representative of wider sea areas, and special survey work for new and emerging contaminants of concern.</w:t>
      </w:r>
      <w:r>
        <w:rPr>
          <w:rFonts w:cs="Arial"/>
        </w:rPr>
        <w:t xml:space="preserve"> For regional assessments  of biota and sediment </w:t>
      </w:r>
      <w:r>
        <w:t xml:space="preserve">ideally 5 representative sites (minimum 3) for sediment and biota (fish and shellfish sites) </w:t>
      </w:r>
      <w:r>
        <w:lastRenderedPageBreak/>
        <w:t>with good geographic spread are required and must be visited at minimum every 6 years for inclusion in the analysis.</w:t>
      </w:r>
    </w:p>
    <w:p w14:paraId="0A5A1FA0" w14:textId="58D021CA" w:rsidR="007A2D4E" w:rsidRDefault="007A2D4E">
      <w:pPr>
        <w:jc w:val="both"/>
        <w:rPr>
          <w:rFonts w:cs="Arial"/>
        </w:rPr>
      </w:pPr>
    </w:p>
    <w:p w14:paraId="60C1EA8D" w14:textId="7FA91CB7" w:rsidR="00C262F3" w:rsidRDefault="00C262F3">
      <w:pPr>
        <w:jc w:val="both"/>
      </w:pPr>
    </w:p>
    <w:p w14:paraId="3E7BEAC2" w14:textId="77777777" w:rsidR="007A2D4E" w:rsidRDefault="58E51C7C" w:rsidP="58E51C7C">
      <w:pPr>
        <w:jc w:val="both"/>
        <w:rPr>
          <w:rFonts w:cs="Arial"/>
        </w:rPr>
      </w:pPr>
      <w:r w:rsidRPr="58E51C7C">
        <w:rPr>
          <w:rFonts w:cs="Arial"/>
        </w:rPr>
        <w:t>For each element of the sampling programme there is a corresponding appendix which sets out detailed procedural guidance for sampling and analysis of samples. The procedures are intended as standard guidance and take into account published guidance from JAMP, reflecting a UK interpretation of this guidance as well as practical experience of what is realistically achievable with the resources available to Agencies responsible for undertaking the programme.</w:t>
      </w:r>
    </w:p>
    <w:p w14:paraId="32E9DFB5" w14:textId="7EAD29B7" w:rsidR="007A2D4E" w:rsidRDefault="00E8707F" w:rsidP="0087715A">
      <w:pPr>
        <w:pStyle w:val="Heading1"/>
      </w:pPr>
      <w:bookmarkStart w:id="12" w:name="_Toc528942602"/>
      <w:bookmarkStart w:id="13" w:name="_Toc34120848"/>
      <w:r>
        <w:t xml:space="preserve">Governance of Programme, </w:t>
      </w:r>
      <w:r w:rsidR="00EF4953">
        <w:t xml:space="preserve">Methodology </w:t>
      </w:r>
      <w:r w:rsidR="00EF4953" w:rsidRPr="0087715A">
        <w:t>and</w:t>
      </w:r>
      <w:r w:rsidR="00EF4953">
        <w:t xml:space="preserve"> Quality Control</w:t>
      </w:r>
      <w:bookmarkEnd w:id="12"/>
      <w:bookmarkEnd w:id="13"/>
    </w:p>
    <w:p w14:paraId="6EA56237" w14:textId="77777777" w:rsidR="00E8707F" w:rsidRDefault="00E8707F">
      <w:pPr>
        <w:jc w:val="both"/>
        <w:rPr>
          <w:rFonts w:cs="Arial"/>
        </w:rPr>
      </w:pPr>
    </w:p>
    <w:p w14:paraId="3DCA4DFE" w14:textId="3EB16F81" w:rsidR="00E8707F" w:rsidRDefault="00E8707F" w:rsidP="00E8707F">
      <w:pPr>
        <w:pStyle w:val="Heading3"/>
        <w:spacing w:before="0" w:after="0" w:line="240" w:lineRule="auto"/>
        <w:contextualSpacing/>
      </w:pPr>
      <w:r>
        <w:t xml:space="preserve">Governance Bodies and Responsibilities </w:t>
      </w:r>
    </w:p>
    <w:p w14:paraId="380F86A6" w14:textId="3F656BD9" w:rsidR="00E8707F" w:rsidRDefault="00E8707F" w:rsidP="00E8707F"/>
    <w:p w14:paraId="30E7453D" w14:textId="159AB445" w:rsidR="00E8707F" w:rsidRDefault="00E8707F" w:rsidP="00E8707F">
      <w:pPr>
        <w:rPr>
          <w:rFonts w:cs="Arial"/>
        </w:rPr>
      </w:pPr>
      <w:r>
        <w:rPr>
          <w:rFonts w:cs="Arial"/>
        </w:rPr>
        <w:t>The following bodies are concerned with the delivery of CSEMP under the Green Book requirements:</w:t>
      </w:r>
    </w:p>
    <w:p w14:paraId="624977F2" w14:textId="77777777" w:rsidR="00E8707F" w:rsidRDefault="00E8707F" w:rsidP="00E8707F">
      <w:pPr>
        <w:pStyle w:val="ListParagraph"/>
        <w:numPr>
          <w:ilvl w:val="0"/>
          <w:numId w:val="24"/>
        </w:numPr>
        <w:spacing w:after="0" w:line="240" w:lineRule="auto"/>
        <w:contextualSpacing/>
        <w:rPr>
          <w:rFonts w:ascii="Arial" w:hAnsi="Arial" w:cs="Arial"/>
          <w:u w:val="single"/>
        </w:rPr>
      </w:pPr>
      <w:r>
        <w:rPr>
          <w:rFonts w:cs="Calibri"/>
          <w:u w:val="single"/>
        </w:rPr>
        <w:t>Clean and Safe Seas Evidence Group (CSSEG):</w:t>
      </w:r>
    </w:p>
    <w:p w14:paraId="378B6E8F" w14:textId="6E7922B3" w:rsidR="00E8707F" w:rsidRDefault="00E8707F" w:rsidP="00E8707F">
      <w:pPr>
        <w:spacing w:after="0" w:line="240" w:lineRule="auto"/>
        <w:ind w:left="426"/>
        <w:contextualSpacing/>
        <w:jc w:val="both"/>
        <w:rPr>
          <w:rFonts w:cs="Arial"/>
        </w:rPr>
      </w:pPr>
      <w:r>
        <w:rPr>
          <w:rFonts w:cs="Calibri"/>
        </w:rPr>
        <w:t xml:space="preserve">CSSEG has responsibility for operating the Green Book document. </w:t>
      </w:r>
    </w:p>
    <w:p w14:paraId="7B1D3026" w14:textId="77777777" w:rsidR="00E8707F" w:rsidRDefault="00E8707F" w:rsidP="00E8707F">
      <w:pPr>
        <w:spacing w:after="0" w:line="240" w:lineRule="auto"/>
        <w:ind w:left="284"/>
        <w:contextualSpacing/>
        <w:jc w:val="both"/>
      </w:pPr>
      <w:r>
        <w:rPr>
          <w:rFonts w:cs="Arial"/>
        </w:rPr>
        <w:t xml:space="preserve">  </w:t>
      </w:r>
    </w:p>
    <w:p w14:paraId="29CD1798" w14:textId="77777777" w:rsidR="00E8707F" w:rsidRDefault="00E8707F" w:rsidP="00E8707F">
      <w:pPr>
        <w:spacing w:after="0" w:line="240" w:lineRule="auto"/>
        <w:ind w:left="360"/>
        <w:contextualSpacing/>
        <w:jc w:val="both"/>
        <w:rPr>
          <w:rFonts w:cs="Calibri"/>
        </w:rPr>
      </w:pPr>
      <w:r>
        <w:rPr>
          <w:rFonts w:cs="Calibri"/>
        </w:rPr>
        <w:t xml:space="preserve"> A number of Analytical Quality Control (AQC) groups report to CSSEG in relation to delivery of CSEMP requirements.</w:t>
      </w:r>
    </w:p>
    <w:p w14:paraId="6B0284F2" w14:textId="09305CFF" w:rsidR="00E8707F" w:rsidRDefault="00E8707F" w:rsidP="00E8707F"/>
    <w:p w14:paraId="68C9F8C8" w14:textId="77777777" w:rsidR="00E8707F" w:rsidRDefault="00E8707F" w:rsidP="00E8707F">
      <w:pPr>
        <w:pStyle w:val="ListParagraph"/>
        <w:numPr>
          <w:ilvl w:val="0"/>
          <w:numId w:val="24"/>
        </w:numPr>
        <w:spacing w:after="0" w:line="240" w:lineRule="auto"/>
        <w:contextualSpacing/>
        <w:rPr>
          <w:rFonts w:ascii="Arial" w:hAnsi="Arial" w:cs="Arial"/>
          <w:u w:val="single"/>
        </w:rPr>
      </w:pPr>
      <w:r>
        <w:rPr>
          <w:rFonts w:cs="Calibri"/>
          <w:u w:val="single"/>
        </w:rPr>
        <w:t>UK National Marine Cemical Advisory Group (NMCAG):</w:t>
      </w:r>
    </w:p>
    <w:p w14:paraId="66C24FB2" w14:textId="744DDBD9" w:rsidR="00E8707F" w:rsidRDefault="00E8707F" w:rsidP="00E8707F">
      <w:pPr>
        <w:pStyle w:val="ListParagraph"/>
        <w:spacing w:after="0" w:line="240" w:lineRule="auto"/>
        <w:ind w:left="1080"/>
        <w:contextualSpacing/>
        <w:rPr>
          <w:rFonts w:ascii="Arial" w:hAnsi="Arial" w:cs="Arial"/>
          <w:u w:val="single"/>
        </w:rPr>
      </w:pPr>
    </w:p>
    <w:p w14:paraId="3DD00270" w14:textId="46DE161F" w:rsidR="00E8707F" w:rsidRDefault="00E8707F" w:rsidP="00E8707F">
      <w:pPr>
        <w:jc w:val="both"/>
      </w:pPr>
      <w:r w:rsidRPr="58E51C7C">
        <w:rPr>
          <w:rFonts w:cs="Arial"/>
        </w:rPr>
        <w:t>The National Marine Chemical Analytical Quality Control scheme (NMCAQC) was established in 199</w:t>
      </w:r>
      <w:r>
        <w:rPr>
          <w:rFonts w:cs="Arial"/>
        </w:rPr>
        <w:t xml:space="preserve">2, </w:t>
      </w:r>
      <w:r w:rsidRPr="58E51C7C">
        <w:rPr>
          <w:rFonts w:cs="Arial"/>
        </w:rPr>
        <w:t>the name and Terms of Reference were updated in</w:t>
      </w:r>
      <w:r>
        <w:rPr>
          <w:rFonts w:cs="Arial"/>
        </w:rPr>
        <w:t xml:space="preserve"> 2007 and</w:t>
      </w:r>
      <w:r w:rsidRPr="58E51C7C">
        <w:rPr>
          <w:rFonts w:cs="Arial"/>
        </w:rPr>
        <w:t xml:space="preserve"> </w:t>
      </w:r>
      <w:r>
        <w:rPr>
          <w:rFonts w:cs="Arial"/>
        </w:rPr>
        <w:t xml:space="preserve">reviewed in </w:t>
      </w:r>
      <w:r w:rsidRPr="58E51C7C">
        <w:rPr>
          <w:rFonts w:cs="Arial"/>
        </w:rPr>
        <w:t>2016. The aim of the UK NMCAG group is to co-ordinate and advise on both current and future requirements</w:t>
      </w:r>
      <w:r>
        <w:rPr>
          <w:rFonts w:cs="Arial"/>
        </w:rPr>
        <w:t xml:space="preserve"> for</w:t>
      </w:r>
      <w:r w:rsidRPr="58E51C7C">
        <w:rPr>
          <w:rFonts w:cs="Arial"/>
        </w:rPr>
        <w:t xml:space="preserve"> marine analytical chemistry and supporting monitoring (methodology, techniques, quality assurance and associated research) in the UK marine environment and to quality mark UK marine chemistry analytical data submitted as part of the UK CSEMP.</w:t>
      </w:r>
      <w:r w:rsidRPr="00E8707F">
        <w:t xml:space="preserve"> </w:t>
      </w:r>
      <w:r w:rsidRPr="00E8707F">
        <w:rPr>
          <w:rFonts w:cs="Arial"/>
        </w:rPr>
        <w:t>It oversees all aspects of quality control of marine chemistry monitoring for CSEMP. Independent proficiency testing materials are provided by QUASIMEME (Quality Assurance of Information for Marine Environmental Monitoring in Europe). The NMCAG group works closely with QUASIMEME through membership to its Scientific Advisory Board (SAB) to ensure that UK CSEMP interests are covered by the scheme. The suitability of contaminant data submitted to CSEMP is judged by means of a data filter (Dobson et al., 1999). The data filter requires laboratories to demonstrate the use of appropriate internal and external Quality Control (QC) procedures to show that their data is fit for purpose. Data is excluded where QC performance does not meet the required standard. Quality Control information required for the data filter is detailed in Table 7.1.</w:t>
      </w:r>
    </w:p>
    <w:p w14:paraId="4B2FA6AE" w14:textId="25A22B79" w:rsidR="00E8707F" w:rsidRPr="00E8707F" w:rsidRDefault="00E8707F" w:rsidP="00E8707F">
      <w:pPr>
        <w:pStyle w:val="Heading2"/>
        <w:numPr>
          <w:ilvl w:val="0"/>
          <w:numId w:val="0"/>
        </w:numPr>
        <w:ind w:left="284"/>
        <w:rPr>
          <w:rFonts w:ascii="Calibri" w:hAnsi="Calibri" w:cs="Calibri"/>
          <w:color w:val="auto"/>
          <w:sz w:val="22"/>
          <w:szCs w:val="22"/>
        </w:rPr>
      </w:pPr>
      <w:r>
        <w:rPr>
          <w:rFonts w:ascii="Calibri" w:hAnsi="Calibri" w:cs="Calibri"/>
          <w:color w:val="auto"/>
          <w:sz w:val="22"/>
          <w:szCs w:val="22"/>
        </w:rPr>
        <w:t>iii</w:t>
      </w:r>
      <w:r w:rsidRPr="00E8707F">
        <w:rPr>
          <w:rFonts w:ascii="Calibri" w:hAnsi="Calibri" w:cs="Calibri"/>
          <w:color w:val="auto"/>
          <w:sz w:val="22"/>
          <w:szCs w:val="22"/>
        </w:rPr>
        <w:t xml:space="preserve">. </w:t>
      </w:r>
      <w:r w:rsidRPr="00E8707F">
        <w:rPr>
          <w:rFonts w:ascii="Calibri" w:hAnsi="Calibri" w:cs="Calibri"/>
          <w:color w:val="auto"/>
          <w:sz w:val="22"/>
          <w:szCs w:val="22"/>
          <w:u w:val="single"/>
        </w:rPr>
        <w:t>The UK Group for the Biological Effects of Contaminants in the Marine Environment (BECME)</w:t>
      </w:r>
    </w:p>
    <w:p w14:paraId="7E1A2FBB" w14:textId="05E14C0D" w:rsidR="00E8707F" w:rsidRDefault="00E8707F" w:rsidP="00E8707F">
      <w:pPr>
        <w:jc w:val="both"/>
        <w:rPr>
          <w:rFonts w:cs="Arial"/>
        </w:rPr>
      </w:pPr>
      <w:r w:rsidRPr="58E51C7C">
        <w:rPr>
          <w:rFonts w:cs="Arial"/>
        </w:rPr>
        <w:t>The UK Group for the Biological Effects of Contaminants in the Marine Environment (BECME), formerly the National Marine Ecotoxicological Analytical Quality Control Group (NMEAQC), was established in 1998 to provide methods and quality control procedures for biological effects measurements recommended for CSEMP. The Terms of Reference of the group were revised in 2007</w:t>
      </w:r>
      <w:r>
        <w:rPr>
          <w:rFonts w:cs="Arial"/>
        </w:rPr>
        <w:t xml:space="preserve"> </w:t>
      </w:r>
      <w:r w:rsidRPr="58E51C7C">
        <w:rPr>
          <w:rFonts w:cs="Arial"/>
        </w:rPr>
        <w:t xml:space="preserve">to have a wider </w:t>
      </w:r>
      <w:r w:rsidRPr="58E51C7C">
        <w:rPr>
          <w:rFonts w:cs="Arial"/>
        </w:rPr>
        <w:lastRenderedPageBreak/>
        <w:t>remit covering all aspects of the monitoring of biological effects of contaminants in the UK marine environment</w:t>
      </w:r>
      <w:r>
        <w:rPr>
          <w:rFonts w:cs="Arial"/>
        </w:rPr>
        <w:t>.</w:t>
      </w:r>
      <w:r w:rsidRPr="58E51C7C">
        <w:rPr>
          <w:rFonts w:cs="Arial"/>
        </w:rPr>
        <w:t xml:space="preserve"> This may be carried out to meet the needs of “drivers” such as OSPAR, WFD, etc and covers for example survey design, sampling protocols, sample analysis including AQC, data assessment and reporting. The group will coordinate with the European project, BEQUALM (Biological Effects Quality Assurance in Monitoring) to ensure that there is minimum duplication of activities. Data quality filters will be developed in this area in line with the chemistry and biology AQC data filters.</w:t>
      </w:r>
    </w:p>
    <w:p w14:paraId="2F2F3576" w14:textId="77777777" w:rsidR="006E0B4A" w:rsidRDefault="006E0B4A" w:rsidP="00E8707F">
      <w:pPr>
        <w:jc w:val="both"/>
      </w:pPr>
    </w:p>
    <w:p w14:paraId="6657CE47" w14:textId="77777777" w:rsidR="00E8707F" w:rsidRDefault="00E8707F" w:rsidP="00E8707F">
      <w:pPr>
        <w:pStyle w:val="Heading3"/>
        <w:spacing w:before="0" w:after="0" w:line="240" w:lineRule="auto"/>
        <w:contextualSpacing/>
      </w:pPr>
      <w:r>
        <w:t>M</w:t>
      </w:r>
      <w:r>
        <w:rPr>
          <w:rFonts w:cs="Arial"/>
        </w:rPr>
        <w:t>inimum Requirements of Contributing Participant Analytical Capability</w:t>
      </w:r>
      <w:r>
        <w:t xml:space="preserve"> </w:t>
      </w:r>
    </w:p>
    <w:p w14:paraId="5137E451" w14:textId="482FD905" w:rsidR="007A2D4E" w:rsidRDefault="00EF4953">
      <w:pPr>
        <w:jc w:val="both"/>
      </w:pPr>
      <w:r w:rsidRPr="00C078C4">
        <w:rPr>
          <w:rFonts w:cs="Arial"/>
        </w:rPr>
        <w:t>All methodologies are outlined in the appendices and references</w:t>
      </w:r>
      <w:r>
        <w:rPr>
          <w:rFonts w:cs="Arial"/>
        </w:rPr>
        <w:t>. All laboratories contributing data to the CSEMP are accredited to ISO/IEC 17025 (international standard on general requirements for the competence of testing and calibration laboratories) and must participate in the relevant Analytical Quality Control (AQC) groups outlined below. These groups require laboratories to employ methods which will achieve agreed targets for both chemical or biological data. Data entering the MERMAN database must be of specified quality and for this reason inter-laboratory proficiency testing schemes have been initiated to support the analytical work associated with CSEMP.</w:t>
      </w:r>
    </w:p>
    <w:p w14:paraId="683ECECA" w14:textId="2B46760F" w:rsidR="58E51C7C" w:rsidRDefault="58E51C7C" w:rsidP="58E51C7C">
      <w:pPr>
        <w:jc w:val="both"/>
        <w:rPr>
          <w:rFonts w:cs="Arial"/>
        </w:rPr>
      </w:pPr>
      <w:r w:rsidRPr="58E51C7C">
        <w:rPr>
          <w:rFonts w:cs="Arial"/>
        </w:rPr>
        <w:t>Considerable progress has been made in co-ordinating the monitoring activities of the responsible organisations in the United Kingdom through the AQC groups. This ranges from improved dialogue between organisations to collaboration between the individual laboratories responsible for the practical implementation of the work. In parallel with the co-ordination effort, quality control procedures have been developed to ensure comparability of data between laboratories.</w:t>
      </w:r>
    </w:p>
    <w:p w14:paraId="637BB1BF" w14:textId="48B237E8" w:rsidR="00E8707F" w:rsidRDefault="00E8707F" w:rsidP="00E8707F">
      <w:pPr>
        <w:pStyle w:val="Heading3"/>
        <w:spacing w:before="0" w:after="0" w:line="240" w:lineRule="auto"/>
        <w:contextualSpacing/>
      </w:pPr>
      <w:r>
        <w:rPr>
          <w:rFonts w:cs="Arial"/>
        </w:rPr>
        <w:t xml:space="preserve">Proficiency Testing (PT) </w:t>
      </w:r>
      <w:r>
        <w:t>Participation</w:t>
      </w:r>
    </w:p>
    <w:p w14:paraId="1B5EEA0B" w14:textId="77777777" w:rsidR="00E8707F" w:rsidRDefault="00E8707F" w:rsidP="00E8707F">
      <w:pPr>
        <w:spacing w:after="0" w:line="240" w:lineRule="auto"/>
        <w:contextualSpacing/>
        <w:jc w:val="both"/>
        <w:rPr>
          <w:rFonts w:cs="Arial"/>
        </w:rPr>
      </w:pPr>
    </w:p>
    <w:p w14:paraId="234572ED" w14:textId="6424B769" w:rsidR="00E8707F" w:rsidRDefault="00E8707F" w:rsidP="00E8707F">
      <w:pPr>
        <w:spacing w:after="0" w:line="240" w:lineRule="auto"/>
        <w:contextualSpacing/>
        <w:jc w:val="both"/>
        <w:rPr>
          <w:rFonts w:cs="Arial"/>
        </w:rPr>
      </w:pPr>
      <w:r>
        <w:rPr>
          <w:rFonts w:cs="Arial"/>
        </w:rPr>
        <w:t>All laboratories contributing data to the CSEMP must participate in a PT scheme (where available) appropriate to CSEMP performance targets.  Laboratory PT performance is used in the assessment of the quality of submitted sample results (see Section 6).</w:t>
      </w:r>
    </w:p>
    <w:p w14:paraId="3A56BA27" w14:textId="77777777" w:rsidR="00E8707F" w:rsidRDefault="00E8707F" w:rsidP="00E8707F">
      <w:pPr>
        <w:spacing w:after="0" w:line="240" w:lineRule="auto"/>
        <w:contextualSpacing/>
        <w:jc w:val="both"/>
        <w:rPr>
          <w:rFonts w:cs="Arial"/>
        </w:rPr>
      </w:pPr>
    </w:p>
    <w:p w14:paraId="2C302BA8" w14:textId="77777777" w:rsidR="00E8707F" w:rsidRDefault="00E8707F" w:rsidP="00E8707F">
      <w:pPr>
        <w:pStyle w:val="ListParagraph"/>
        <w:numPr>
          <w:ilvl w:val="0"/>
          <w:numId w:val="25"/>
        </w:numPr>
        <w:spacing w:after="0" w:line="240" w:lineRule="auto"/>
        <w:contextualSpacing/>
        <w:rPr>
          <w:rFonts w:ascii="Arial" w:hAnsi="Arial" w:cs="Arial"/>
          <w:u w:val="single"/>
        </w:rPr>
      </w:pPr>
      <w:r>
        <w:rPr>
          <w:rFonts w:cs="Calibri"/>
          <w:u w:val="single"/>
        </w:rPr>
        <w:t>QUASIMEME PT:</w:t>
      </w:r>
    </w:p>
    <w:p w14:paraId="4F079C6E" w14:textId="77777777" w:rsidR="00E8707F" w:rsidRDefault="00E8707F" w:rsidP="00E8707F">
      <w:pPr>
        <w:spacing w:after="0" w:line="240" w:lineRule="auto"/>
        <w:ind w:left="284"/>
        <w:contextualSpacing/>
        <w:jc w:val="both"/>
        <w:rPr>
          <w:rFonts w:cs="Arial"/>
        </w:rPr>
      </w:pPr>
      <w:r>
        <w:rPr>
          <w:rFonts w:cs="Arial"/>
        </w:rPr>
        <w:t>Independent proficiency testing materials for chemical contaminants are provided by QUASIMEME (Quality Assurance of Information for Marine Environmental Monitoring in Europe). This inter-laboratory proficiency testing scheme has been initiated to support the analytical work associated with CSEMP.</w:t>
      </w:r>
    </w:p>
    <w:p w14:paraId="7208FDFA" w14:textId="77777777" w:rsidR="00E8707F" w:rsidRDefault="00E8707F" w:rsidP="00E8707F">
      <w:pPr>
        <w:pStyle w:val="ListParagraph"/>
        <w:spacing w:after="0" w:line="240" w:lineRule="auto"/>
        <w:ind w:left="1080"/>
        <w:contextualSpacing/>
        <w:rPr>
          <w:rFonts w:ascii="Arial" w:hAnsi="Arial" w:cs="Arial"/>
          <w:u w:val="single"/>
        </w:rPr>
      </w:pPr>
    </w:p>
    <w:p w14:paraId="5E044DBD" w14:textId="77777777" w:rsidR="00E8707F" w:rsidRDefault="00E8707F" w:rsidP="00E8707F">
      <w:pPr>
        <w:pStyle w:val="ListParagraph"/>
        <w:numPr>
          <w:ilvl w:val="0"/>
          <w:numId w:val="25"/>
        </w:numPr>
        <w:spacing w:after="0" w:line="240" w:lineRule="auto"/>
        <w:contextualSpacing/>
        <w:rPr>
          <w:rFonts w:ascii="Arial" w:hAnsi="Arial" w:cs="Arial"/>
          <w:u w:val="single"/>
        </w:rPr>
      </w:pPr>
      <w:r>
        <w:rPr>
          <w:rFonts w:cs="Arial"/>
          <w:u w:val="single"/>
        </w:rPr>
        <w:t>National Marine Biological Analytical Control Scheme (NMBAQC)</w:t>
      </w:r>
      <w:r>
        <w:rPr>
          <w:rFonts w:cs="Calibri"/>
          <w:u w:val="single"/>
        </w:rPr>
        <w:t>:</w:t>
      </w:r>
    </w:p>
    <w:p w14:paraId="6627377B" w14:textId="77777777" w:rsidR="00E8707F" w:rsidRDefault="00E8707F" w:rsidP="00E8707F">
      <w:pPr>
        <w:spacing w:after="0" w:line="240" w:lineRule="auto"/>
        <w:ind w:left="284"/>
        <w:contextualSpacing/>
        <w:jc w:val="both"/>
        <w:rPr>
          <w:rFonts w:cs="Arial"/>
        </w:rPr>
      </w:pPr>
      <w:r>
        <w:rPr>
          <w:rFonts w:cs="Arial"/>
        </w:rPr>
        <w:t>This PT is to monitor all aspects of marine biological quality control for benthic faunal community studies. Format of exercises:</w:t>
      </w:r>
    </w:p>
    <w:p w14:paraId="09885223" w14:textId="77777777" w:rsidR="00E8707F" w:rsidRDefault="00E8707F" w:rsidP="00E8707F">
      <w:pPr>
        <w:pStyle w:val="ListParagraph"/>
        <w:numPr>
          <w:ilvl w:val="0"/>
          <w:numId w:val="26"/>
        </w:numPr>
        <w:spacing w:after="0" w:line="240" w:lineRule="auto"/>
        <w:contextualSpacing/>
        <w:jc w:val="both"/>
      </w:pPr>
      <w:r>
        <w:rPr>
          <w:rFonts w:cs="Arial"/>
        </w:rPr>
        <w:t>Ring test identifications - aimed at improving laboratory expertise</w:t>
      </w:r>
    </w:p>
    <w:p w14:paraId="4DC3C422" w14:textId="77777777" w:rsidR="00E8707F" w:rsidRDefault="00E8707F" w:rsidP="00E8707F">
      <w:pPr>
        <w:pStyle w:val="ListParagraph"/>
        <w:numPr>
          <w:ilvl w:val="0"/>
          <w:numId w:val="26"/>
        </w:numPr>
        <w:spacing w:after="0" w:line="240" w:lineRule="auto"/>
        <w:contextualSpacing/>
        <w:jc w:val="both"/>
      </w:pPr>
      <w:r>
        <w:rPr>
          <w:rFonts w:cs="Arial"/>
        </w:rPr>
        <w:t xml:space="preserve">‘Own-sample’ exercises - assures quality of marine biological data in the MERMAN database (see above). </w:t>
      </w:r>
    </w:p>
    <w:p w14:paraId="6A4827C3" w14:textId="1ED03F2A" w:rsidR="00E8707F" w:rsidRDefault="00E8707F" w:rsidP="00E8707F">
      <w:pPr>
        <w:pStyle w:val="ListParagraph"/>
        <w:numPr>
          <w:ilvl w:val="0"/>
          <w:numId w:val="26"/>
        </w:numPr>
        <w:spacing w:after="0" w:line="240" w:lineRule="auto"/>
        <w:contextualSpacing/>
        <w:jc w:val="both"/>
      </w:pPr>
      <w:r>
        <w:rPr>
          <w:rFonts w:cs="Arial"/>
        </w:rPr>
        <w:t xml:space="preserve">A MERMAN data filter, similar to the chemical contaminants system, is currently under development (see Section </w:t>
      </w:r>
      <w:r w:rsidR="009D05A7">
        <w:rPr>
          <w:rFonts w:cs="Arial"/>
        </w:rPr>
        <w:t>7</w:t>
      </w:r>
      <w:r>
        <w:rPr>
          <w:rFonts w:cs="Arial"/>
        </w:rPr>
        <w:t xml:space="preserve">). </w:t>
      </w:r>
    </w:p>
    <w:p w14:paraId="492BF903" w14:textId="4821BD2F" w:rsidR="00E8707F" w:rsidRDefault="00E8707F" w:rsidP="58E51C7C">
      <w:pPr>
        <w:jc w:val="both"/>
        <w:rPr>
          <w:rFonts w:cs="Arial"/>
        </w:rPr>
      </w:pPr>
    </w:p>
    <w:p w14:paraId="1D9E22EF" w14:textId="0096E64A" w:rsidR="00C262F3" w:rsidRDefault="00C262F3" w:rsidP="00C262F3">
      <w:pPr>
        <w:pStyle w:val="ListParagraph"/>
        <w:numPr>
          <w:ilvl w:val="0"/>
          <w:numId w:val="25"/>
        </w:numPr>
        <w:spacing w:after="0" w:line="240" w:lineRule="auto"/>
        <w:contextualSpacing/>
        <w:rPr>
          <w:rFonts w:ascii="Arial" w:hAnsi="Arial" w:cs="Arial"/>
          <w:u w:val="single"/>
        </w:rPr>
      </w:pPr>
      <w:r>
        <w:rPr>
          <w:rFonts w:cs="Calibri"/>
          <w:u w:val="single"/>
        </w:rPr>
        <w:t>BEQUALM:</w:t>
      </w:r>
    </w:p>
    <w:p w14:paraId="56AEE4F8" w14:textId="75F44EED" w:rsidR="00C262F3" w:rsidRDefault="00E27F4D" w:rsidP="00C262F3">
      <w:pPr>
        <w:spacing w:after="0" w:line="240" w:lineRule="auto"/>
        <w:ind w:left="284"/>
        <w:contextualSpacing/>
        <w:jc w:val="both"/>
        <w:rPr>
          <w:rFonts w:cs="Arial"/>
        </w:rPr>
      </w:pPr>
      <w:r>
        <w:rPr>
          <w:rFonts w:cs="Arial"/>
        </w:rPr>
        <w:t>Intra-laboratory comparison exercies</w:t>
      </w:r>
      <w:r w:rsidR="00C262F3">
        <w:rPr>
          <w:rFonts w:cs="Arial"/>
        </w:rPr>
        <w:t xml:space="preserve"> for biological effects of contaminants are provided by BEQUALM (</w:t>
      </w:r>
      <w:r w:rsidR="00C262F3" w:rsidRPr="00C262F3">
        <w:rPr>
          <w:rFonts w:cs="Arial"/>
        </w:rPr>
        <w:t>Biological Effects Quality Assurance in Monitoring Programmes</w:t>
      </w:r>
      <w:r w:rsidR="00C262F3">
        <w:rPr>
          <w:rFonts w:cs="Arial"/>
        </w:rPr>
        <w:t>).</w:t>
      </w:r>
    </w:p>
    <w:p w14:paraId="51639568" w14:textId="77777777" w:rsidR="00C262F3" w:rsidRDefault="00C262F3" w:rsidP="58E51C7C">
      <w:pPr>
        <w:jc w:val="both"/>
        <w:rPr>
          <w:rFonts w:cs="Arial"/>
        </w:rPr>
      </w:pPr>
    </w:p>
    <w:p w14:paraId="56C820EF" w14:textId="77777777" w:rsidR="007A2D4E" w:rsidRDefault="00EF4953" w:rsidP="0087715A">
      <w:pPr>
        <w:pStyle w:val="Heading1"/>
      </w:pPr>
      <w:bookmarkStart w:id="14" w:name="_Toc528942603"/>
      <w:bookmarkStart w:id="15" w:name="_Toc34120852"/>
      <w:r>
        <w:lastRenderedPageBreak/>
        <w:t>Accuracy Targets and the Power to Detect Trends</w:t>
      </w:r>
      <w:bookmarkEnd w:id="14"/>
      <w:bookmarkEnd w:id="15"/>
    </w:p>
    <w:p w14:paraId="56A4670F" w14:textId="5BCAA208" w:rsidR="007A2D4E" w:rsidRDefault="58E51C7C" w:rsidP="58E51C7C">
      <w:pPr>
        <w:jc w:val="both"/>
        <w:rPr>
          <w:rFonts w:cs="Arial"/>
        </w:rPr>
      </w:pPr>
      <w:r w:rsidRPr="58E51C7C">
        <w:rPr>
          <w:rFonts w:cs="Arial"/>
        </w:rPr>
        <w:t>The variables and sites to be measured are outlined in Section 6 and in the</w:t>
      </w:r>
      <w:r w:rsidR="00A675EA" w:rsidRPr="00A675EA">
        <w:t xml:space="preserve"> </w:t>
      </w:r>
      <w:r w:rsidR="00A675EA">
        <w:t>spreadsheet param_uomval.xls</w:t>
      </w:r>
      <w:r w:rsidR="0021798F">
        <w:t xml:space="preserve"> (variables)</w:t>
      </w:r>
      <w:r w:rsidR="00A675EA">
        <w:t xml:space="preserve"> and the MERMAN station dictionary</w:t>
      </w:r>
      <w:r w:rsidR="00B95F39">
        <w:t xml:space="preserve"> list</w:t>
      </w:r>
      <w:r w:rsidRPr="58E51C7C">
        <w:rPr>
          <w:rFonts w:cs="Arial"/>
        </w:rPr>
        <w:t>. The anticipated power of each aspect of the programme is given within each table where temporal trends are being monitored. It should be noted that where a programme is being carried out to measure compliance with a Directive, the accuracy targets are generally set to a tenth of any environmental quality standard (EQS). The power of the benthic monitoring data is currently being evaluated by the NMBAQC group. There are no long-term biological effects monitoring programmes at this stage to evaluate the power of these programmes. However, as the datasets are gathered, assessments of their power will be made as appropriate.</w:t>
      </w:r>
    </w:p>
    <w:p w14:paraId="7C129C69" w14:textId="77777777" w:rsidR="00183B1D" w:rsidRDefault="00183B1D" w:rsidP="58E51C7C">
      <w:pPr>
        <w:jc w:val="both"/>
        <w:rPr>
          <w:rFonts w:cs="Arial"/>
        </w:rPr>
      </w:pPr>
    </w:p>
    <w:p w14:paraId="710772E9" w14:textId="77777777" w:rsidR="007A2D4E" w:rsidRDefault="00EF4953" w:rsidP="0087715A">
      <w:pPr>
        <w:pStyle w:val="Heading1"/>
      </w:pPr>
      <w:bookmarkStart w:id="16" w:name="_Toc528942604"/>
      <w:bookmarkStart w:id="17" w:name="_Toc34120853"/>
      <w:r>
        <w:t>Monitoring requirements</w:t>
      </w:r>
      <w:bookmarkEnd w:id="16"/>
      <w:bookmarkEnd w:id="17"/>
      <w:r>
        <w:t xml:space="preserve"> </w:t>
      </w:r>
    </w:p>
    <w:p w14:paraId="45D03DC5" w14:textId="134FF89F" w:rsidR="007A2D4E" w:rsidRDefault="00EF4953" w:rsidP="00E8707F">
      <w:pPr>
        <w:pStyle w:val="Heading2"/>
        <w:ind w:left="0" w:firstLine="284"/>
      </w:pPr>
      <w:bookmarkStart w:id="18" w:name="_Toc528942605"/>
      <w:bookmarkStart w:id="19" w:name="_Toc34120854"/>
      <w:r>
        <w:t>Temporal Trend Monitoring required in Sediments</w:t>
      </w:r>
      <w:bookmarkEnd w:id="18"/>
      <w:bookmarkEnd w:id="19"/>
      <w:r>
        <w:t xml:space="preserve"> </w:t>
      </w:r>
      <w:r w:rsidR="00E8707F">
        <w:t xml:space="preserve"> Strategy</w:t>
      </w:r>
    </w:p>
    <w:p w14:paraId="533DD9CC" w14:textId="2DC72971" w:rsidR="007A2D4E" w:rsidRDefault="00EF4953">
      <w:pPr>
        <w:tabs>
          <w:tab w:val="left" w:pos="0"/>
          <w:tab w:val="left" w:pos="450"/>
          <w:tab w:val="left" w:pos="1800"/>
          <w:tab w:val="right" w:leader="dot" w:pos="9000"/>
        </w:tabs>
        <w:jc w:val="both"/>
      </w:pPr>
      <w:r>
        <w:t xml:space="preserve">Temporal trend monitoring in sediments is completed to fulfil the requirements of </w:t>
      </w:r>
      <w:r w:rsidR="006D5CB5">
        <w:t>OSPAR Coordinated Environmental Monitoring Programme (CEMP, OSPAR Agreement 2016-01)</w:t>
      </w:r>
      <w:r w:rsidR="006D5CB5" w:rsidRPr="006D5CB5">
        <w:rPr>
          <w:vertAlign w:val="superscript"/>
        </w:rPr>
        <w:t>5</w:t>
      </w:r>
      <w:r w:rsidR="006D5CB5">
        <w:t>, Theme H (Hazardous substances) mandatory components</w:t>
      </w:r>
      <w:r>
        <w:t>:</w:t>
      </w:r>
    </w:p>
    <w:p w14:paraId="587F1BB0" w14:textId="77777777" w:rsidR="006D5CB5" w:rsidRDefault="006D5CB5" w:rsidP="58E51C7C">
      <w:pPr>
        <w:tabs>
          <w:tab w:val="left" w:pos="0"/>
          <w:tab w:val="left" w:pos="450"/>
          <w:tab w:val="left" w:pos="1800"/>
          <w:tab w:val="right" w:leader="dot" w:pos="9000"/>
        </w:tabs>
        <w:ind w:left="1800" w:hanging="1080"/>
        <w:jc w:val="both"/>
      </w:pPr>
      <w:r>
        <w:t xml:space="preserve">H1 </w:t>
      </w:r>
      <w:r w:rsidR="00EF4953" w:rsidRPr="58E51C7C">
        <w:t xml:space="preserve"> </w:t>
      </w:r>
      <w:r w:rsidR="00EF4953">
        <w:tab/>
      </w:r>
      <w:r>
        <w:t xml:space="preserve">heavy metals cadmium, mercury and lead in biota and sediment </w:t>
      </w:r>
    </w:p>
    <w:p w14:paraId="5AF61569" w14:textId="23F192C2" w:rsidR="007A2D4E" w:rsidRDefault="006D5CB5" w:rsidP="58E51C7C">
      <w:pPr>
        <w:tabs>
          <w:tab w:val="left" w:pos="0"/>
          <w:tab w:val="left" w:pos="450"/>
          <w:tab w:val="left" w:pos="1800"/>
          <w:tab w:val="right" w:leader="dot" w:pos="9000"/>
        </w:tabs>
        <w:ind w:left="1800" w:hanging="1080"/>
        <w:jc w:val="both"/>
      </w:pPr>
      <w:r>
        <w:t>H2</w:t>
      </w:r>
      <w:r>
        <w:tab/>
        <w:t xml:space="preserve">polychlorinated biphenyl (PCB) congeners CB 28, CB 52, CB 101, CB 118, CB 138, CB 153, and CB 180 in biota and sediment </w:t>
      </w:r>
      <w:r w:rsidR="00BE5B43">
        <w:t xml:space="preserve"> </w:t>
      </w:r>
    </w:p>
    <w:p w14:paraId="2DA03616" w14:textId="3C408520" w:rsidR="007A2D4E" w:rsidRDefault="006D5CB5" w:rsidP="58E51C7C">
      <w:pPr>
        <w:tabs>
          <w:tab w:val="left" w:pos="0"/>
          <w:tab w:val="left" w:pos="450"/>
          <w:tab w:val="left" w:pos="1800"/>
          <w:tab w:val="right" w:leader="dot" w:pos="9000"/>
        </w:tabs>
        <w:ind w:left="1800" w:hanging="1080"/>
        <w:jc w:val="both"/>
      </w:pPr>
      <w:r>
        <w:t xml:space="preserve">H3 </w:t>
      </w:r>
      <w:r>
        <w:tab/>
        <w:t xml:space="preserve">polycyclic aromatic hydrocarbons (PAHs) anthracene, benz[a]anthracene, benzo[ghi]perylene, benzo[a]pyrene, chrysene, fluoranthene, ideno[1,2,3-cd]pyrene, pyrene and phenanthrene in biota and sediment </w:t>
      </w:r>
    </w:p>
    <w:p w14:paraId="123FFCD6" w14:textId="3E1BAEAF" w:rsidR="006D5CB5" w:rsidRDefault="006D5CB5" w:rsidP="58E51C7C">
      <w:pPr>
        <w:tabs>
          <w:tab w:val="left" w:pos="0"/>
          <w:tab w:val="left" w:pos="450"/>
          <w:tab w:val="left" w:pos="1800"/>
          <w:tab w:val="right" w:leader="dot" w:pos="9000"/>
        </w:tabs>
        <w:ind w:left="1800" w:hanging="1080"/>
        <w:jc w:val="both"/>
      </w:pPr>
      <w:r>
        <w:t xml:space="preserve">H4 </w:t>
      </w:r>
      <w:r>
        <w:tab/>
        <w:t>tributyl tin (TBT)-specific biological effects and TBT in sediment or biota</w:t>
      </w:r>
    </w:p>
    <w:p w14:paraId="47095062" w14:textId="626365FA" w:rsidR="006D5CB5" w:rsidRDefault="006D5CB5" w:rsidP="58E51C7C">
      <w:pPr>
        <w:tabs>
          <w:tab w:val="left" w:pos="0"/>
          <w:tab w:val="left" w:pos="450"/>
          <w:tab w:val="left" w:pos="1800"/>
          <w:tab w:val="right" w:leader="dot" w:pos="9000"/>
        </w:tabs>
        <w:ind w:left="1800" w:hanging="1080"/>
        <w:jc w:val="both"/>
      </w:pPr>
      <w:r>
        <w:t xml:space="preserve">H5 </w:t>
      </w:r>
      <w:r>
        <w:tab/>
        <w:t>brominated flame retardants hexabromocyclododecane (HBCD) and polybrominated diphenylethers (PBDEs) BDE 28, BDE 47, BDE 66, BDE 85, BDE 99, BDE 100, BDE 153, BDE 154 and BDE 183 in biota and sediment, and BDE 209 in sediment</w:t>
      </w:r>
    </w:p>
    <w:p w14:paraId="37EECE0C" w14:textId="3541644C" w:rsidR="007A2D4E" w:rsidRDefault="007A2D4E">
      <w:pPr>
        <w:tabs>
          <w:tab w:val="left" w:pos="0"/>
          <w:tab w:val="left" w:pos="450"/>
          <w:tab w:val="left" w:pos="1800"/>
          <w:tab w:val="right" w:leader="dot" w:pos="9000"/>
        </w:tabs>
        <w:jc w:val="both"/>
      </w:pPr>
    </w:p>
    <w:p w14:paraId="5F636C2A" w14:textId="77777777" w:rsidR="007A2D4E" w:rsidRDefault="00EF4953">
      <w:pPr>
        <w:tabs>
          <w:tab w:val="left" w:pos="0"/>
          <w:tab w:val="left" w:pos="450"/>
          <w:tab w:val="left" w:pos="1800"/>
          <w:tab w:val="right" w:leader="dot" w:pos="9000"/>
        </w:tabs>
        <w:jc w:val="both"/>
      </w:pPr>
      <w:r>
        <w:t>The following guidelines are relevant to this part of the programme:</w:t>
      </w:r>
    </w:p>
    <w:p w14:paraId="27D33351" w14:textId="07F31E9B" w:rsidR="007A2D4E" w:rsidRDefault="58E51C7C" w:rsidP="58E51C7C">
      <w:pPr>
        <w:tabs>
          <w:tab w:val="left" w:pos="0"/>
          <w:tab w:val="left" w:pos="450"/>
          <w:tab w:val="left" w:pos="1800"/>
          <w:tab w:val="right" w:leader="dot" w:pos="9000"/>
        </w:tabs>
        <w:ind w:firstLine="720"/>
        <w:jc w:val="both"/>
      </w:pPr>
      <w:r>
        <w:t>JAMP Eutrophication Monitoring Guidelines: Benthos</w:t>
      </w:r>
      <w:r w:rsidR="006D5CB5">
        <w:t xml:space="preserve"> (OSPAR Agreement 2012-12)</w:t>
      </w:r>
      <w:r w:rsidR="006D5CB5" w:rsidRPr="006D5CB5">
        <w:rPr>
          <w:vertAlign w:val="superscript"/>
        </w:rPr>
        <w:t>6</w:t>
      </w:r>
      <w:r>
        <w:t>.</w:t>
      </w:r>
    </w:p>
    <w:p w14:paraId="5CAD2692" w14:textId="4B32B2B6" w:rsidR="006D5CB5" w:rsidRDefault="006D5CB5" w:rsidP="006D5CB5">
      <w:pPr>
        <w:tabs>
          <w:tab w:val="left" w:pos="0"/>
          <w:tab w:val="left" w:pos="450"/>
          <w:tab w:val="left" w:pos="1800"/>
          <w:tab w:val="right" w:leader="dot" w:pos="9000"/>
        </w:tabs>
        <w:ind w:firstLine="720"/>
        <w:jc w:val="both"/>
      </w:pPr>
      <w:r>
        <w:t xml:space="preserve">CEMP Guidelines for Monitoring Contaminants in Sediments (OSPAR Agreement 2002-16,         </w:t>
      </w:r>
      <w:r>
        <w:tab/>
        <w:t xml:space="preserve">     Revision 2018) </w:t>
      </w:r>
      <w:r w:rsidRPr="006D5CB5">
        <w:rPr>
          <w:vertAlign w:val="superscript"/>
        </w:rPr>
        <w:t>7</w:t>
      </w:r>
      <w:r>
        <w:t>.</w:t>
      </w:r>
    </w:p>
    <w:p w14:paraId="6C647534" w14:textId="7451A21C" w:rsidR="007A2D4E" w:rsidRDefault="58E51C7C" w:rsidP="58E51C7C">
      <w:pPr>
        <w:tabs>
          <w:tab w:val="left" w:pos="0"/>
          <w:tab w:val="left" w:pos="450"/>
          <w:tab w:val="left" w:pos="1800"/>
          <w:tab w:val="right" w:leader="dot" w:pos="9000"/>
        </w:tabs>
        <w:ind w:firstLine="720"/>
        <w:jc w:val="both"/>
      </w:pPr>
      <w:r>
        <w:t>JAMP Guidelines for General Biological Effects Monitoring.</w:t>
      </w:r>
      <w:r w:rsidR="004F0BD9">
        <w:t xml:space="preserve"> Revised technical annexes 2007 </w:t>
      </w:r>
      <w:r w:rsidR="004F0BD9">
        <w:tab/>
      </w:r>
      <w:r w:rsidR="004F0BD9">
        <w:tab/>
        <w:t xml:space="preserve">     (agreement 2007-07)</w:t>
      </w:r>
      <w:r w:rsidR="004F0BD9" w:rsidRPr="004F0BD9">
        <w:rPr>
          <w:vertAlign w:val="superscript"/>
        </w:rPr>
        <w:t>8</w:t>
      </w:r>
      <w:r w:rsidR="004F0BD9">
        <w:t>.</w:t>
      </w:r>
    </w:p>
    <w:p w14:paraId="64F1305E" w14:textId="77777777" w:rsidR="007A2D4E" w:rsidRDefault="007A2D4E">
      <w:pPr>
        <w:pStyle w:val="Header"/>
        <w:tabs>
          <w:tab w:val="left" w:pos="0"/>
          <w:tab w:val="left" w:pos="450"/>
          <w:tab w:val="left" w:pos="1800"/>
          <w:tab w:val="right" w:leader="dot" w:pos="9000"/>
        </w:tabs>
      </w:pPr>
    </w:p>
    <w:p w14:paraId="13D97652" w14:textId="3772E377" w:rsidR="007A2D4E" w:rsidRDefault="6B20D4E9">
      <w:pPr>
        <w:tabs>
          <w:tab w:val="left" w:pos="0"/>
          <w:tab w:val="left" w:pos="450"/>
          <w:tab w:val="left" w:pos="1800"/>
          <w:tab w:val="right" w:leader="dot" w:pos="9000"/>
        </w:tabs>
        <w:jc w:val="both"/>
      </w:pPr>
      <w:r>
        <w:t>This part of the programme also meets some of the requirements of</w:t>
      </w:r>
      <w:r w:rsidR="004F0BD9">
        <w:t xml:space="preserve"> the MSFD and</w:t>
      </w:r>
      <w:r>
        <w:t xml:space="preserve"> the standstill clause of the EC Dangerous Substances Directive.</w:t>
      </w:r>
    </w:p>
    <w:p w14:paraId="189CD80C" w14:textId="77777777" w:rsidR="007A2D4E" w:rsidRDefault="6B20D4E9">
      <w:pPr>
        <w:tabs>
          <w:tab w:val="left" w:pos="0"/>
          <w:tab w:val="left" w:pos="450"/>
          <w:tab w:val="left" w:pos="1800"/>
          <w:tab w:val="right" w:leader="dot" w:pos="9000"/>
        </w:tabs>
        <w:jc w:val="both"/>
      </w:pPr>
      <w:r>
        <w:lastRenderedPageBreak/>
        <w:t xml:space="preserve">It is anticipated that the metals programme will at worst have 90% power to detect a 5% per year change over a period of between 15 and 20 years.  </w:t>
      </w:r>
    </w:p>
    <w:p w14:paraId="5418F6EF" w14:textId="76CFAABF" w:rsidR="007A2D4E" w:rsidRDefault="6B20D4E9">
      <w:pPr>
        <w:tabs>
          <w:tab w:val="left" w:pos="0"/>
          <w:tab w:val="left" w:pos="450"/>
          <w:tab w:val="left" w:pos="1800"/>
          <w:tab w:val="right" w:leader="dot" w:pos="9000"/>
        </w:tabs>
        <w:jc w:val="both"/>
      </w:pPr>
      <w:r>
        <w:t xml:space="preserve">Sediment samples will be collected at the designated sampling point within each strata (on a random or fixed basis) and the exact location of each sample recorded. Replicates will be collected for chemistry, benthic analysis and biological effects, as required (see appropriate Appendix). </w:t>
      </w:r>
      <w:r w:rsidR="00984C00">
        <w:t>For contaminant analysis time of sampling is not critical</w:t>
      </w:r>
      <w:r w:rsidR="00B95F39">
        <w:t>. However i</w:t>
      </w:r>
      <w:r>
        <w:t>n order to minimise the effects of seasonal variability in the macrobenthic communities</w:t>
      </w:r>
      <w:r w:rsidR="00934657">
        <w:t>ICES</w:t>
      </w:r>
      <w:r>
        <w:t xml:space="preserve">, sampling should be undertaken within a narrow time window within the broader window of February to </w:t>
      </w:r>
      <w:r w:rsidR="006B0D8E">
        <w:t>June</w:t>
      </w:r>
      <w:r w:rsidR="00B95F39">
        <w:t xml:space="preserve">. </w:t>
      </w:r>
      <w:r>
        <w:t xml:space="preserve">It is recommended that sampling is undertaken ± 3 weeks of the original sampling date in 1999 or 2000.  If sampling is undertaken during May or June then </w:t>
      </w:r>
      <w:r w:rsidRPr="6B20D4E9">
        <w:rPr>
          <w:rFonts w:cs="Arial"/>
          <w:sz w:val="26"/>
          <w:szCs w:val="26"/>
        </w:rPr>
        <w:t>±</w:t>
      </w:r>
      <w:r>
        <w:t xml:space="preserve"> 2 weeks is recommended. </w:t>
      </w:r>
    </w:p>
    <w:p w14:paraId="5CC61FF7" w14:textId="77777777" w:rsidR="007A2D4E" w:rsidRDefault="00EF4953" w:rsidP="0087715A">
      <w:pPr>
        <w:pStyle w:val="Heading3"/>
      </w:pPr>
      <w:r>
        <w:t>Sampling and sample storage</w:t>
      </w:r>
    </w:p>
    <w:p w14:paraId="37C52B36" w14:textId="77777777" w:rsidR="007A2D4E" w:rsidRDefault="58E51C7C" w:rsidP="6B20D4E9">
      <w:pPr>
        <w:jc w:val="both"/>
      </w:pPr>
      <w:r>
        <w:t>Information on sampling method and sample storage are required for submission of the data to ICES.  Relevant codes and field sheets for recording this information are provided in Appendix 3.</w:t>
      </w:r>
    </w:p>
    <w:p w14:paraId="22178059" w14:textId="30C24E5F" w:rsidR="007A2D4E" w:rsidRDefault="047028DA" w:rsidP="6B20D4E9">
      <w:pPr>
        <w:jc w:val="both"/>
      </w:pPr>
      <w:r>
        <w:t>Sediments should be analysed for contaminants, macrofauna and biological effects on separate grabs collected from the same location on the same sampling occasion.  Details of sample preparation and analysis record requirements are given in Appendix 6,</w:t>
      </w:r>
      <w:r w:rsidR="005C320E">
        <w:t xml:space="preserve"> </w:t>
      </w:r>
      <w:r>
        <w:t>7,</w:t>
      </w:r>
      <w:r w:rsidR="005C320E">
        <w:t xml:space="preserve"> </w:t>
      </w:r>
      <w:r>
        <w:t>8,</w:t>
      </w:r>
      <w:r w:rsidR="005C320E">
        <w:t xml:space="preserve"> </w:t>
      </w:r>
      <w:r>
        <w:t>9, and 10. Parameters to be monitored are detailed in spreadsheet param_uomval.xls and sites to be monitored are listed in</w:t>
      </w:r>
      <w:r w:rsidR="006B0D8E">
        <w:t xml:space="preserve"> the MERMAN station dictionary</w:t>
      </w:r>
      <w:r w:rsidR="00B95F39">
        <w:t xml:space="preserve"> list</w:t>
      </w:r>
      <w:r>
        <w:t xml:space="preserve">. </w:t>
      </w:r>
    </w:p>
    <w:p w14:paraId="7AA3A5FA" w14:textId="78CB232B" w:rsidR="00312682" w:rsidRPr="006E0B4A" w:rsidRDefault="006B0D8E" w:rsidP="6B20D4E9">
      <w:pPr>
        <w:jc w:val="both"/>
        <w:rPr>
          <w:i/>
          <w:color w:val="8EAADB" w:themeColor="accent1" w:themeTint="99"/>
        </w:rPr>
      </w:pPr>
      <w:r w:rsidRPr="006E0B4A">
        <w:rPr>
          <w:i/>
          <w:color w:val="8EAADB" w:themeColor="accent1" w:themeTint="99"/>
        </w:rPr>
        <w:t xml:space="preserve">Table 6.1 </w:t>
      </w:r>
      <w:r w:rsidR="007856E7" w:rsidRPr="006E0B4A">
        <w:rPr>
          <w:i/>
          <w:color w:val="8EAADB" w:themeColor="accent1" w:themeTint="99"/>
        </w:rPr>
        <w:t>Recommended s</w:t>
      </w:r>
      <w:r w:rsidR="00312682" w:rsidRPr="006E0B4A">
        <w:rPr>
          <w:i/>
          <w:color w:val="8EAADB" w:themeColor="accent1" w:themeTint="99"/>
        </w:rPr>
        <w:t xml:space="preserve">ample holding times </w:t>
      </w:r>
    </w:p>
    <w:tbl>
      <w:tblPr>
        <w:tblW w:w="5000" w:type="pct"/>
        <w:tblLayout w:type="fixed"/>
        <w:tblLook w:val="04A0" w:firstRow="1" w:lastRow="0" w:firstColumn="1" w:lastColumn="0" w:noHBand="0" w:noVBand="1"/>
      </w:tblPr>
      <w:tblGrid>
        <w:gridCol w:w="1801"/>
        <w:gridCol w:w="1030"/>
        <w:gridCol w:w="1275"/>
        <w:gridCol w:w="992"/>
        <w:gridCol w:w="3918"/>
      </w:tblGrid>
      <w:tr w:rsidR="00C262F3" w:rsidRPr="00134C8A" w14:paraId="6956E67A"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73236B3E" w14:textId="77777777" w:rsidR="002A1A68" w:rsidRPr="00134C8A" w:rsidRDefault="002A1A68" w:rsidP="00C262F3">
            <w:pPr>
              <w:suppressAutoHyphens w:val="0"/>
              <w:autoSpaceDN/>
              <w:spacing w:after="0" w:line="240" w:lineRule="auto"/>
              <w:textAlignment w:val="auto"/>
              <w:rPr>
                <w:rFonts w:eastAsia="Times New Roman" w:cs="Calibri"/>
                <w:b/>
                <w:color w:val="000000"/>
                <w:sz w:val="20"/>
                <w:szCs w:val="20"/>
                <w:lang w:eastAsia="en-GB"/>
              </w:rPr>
            </w:pPr>
            <w:r w:rsidRPr="00134C8A">
              <w:rPr>
                <w:rFonts w:eastAsia="Times New Roman" w:cs="Calibri"/>
                <w:b/>
                <w:color w:val="000000"/>
                <w:sz w:val="20"/>
                <w:szCs w:val="20"/>
                <w:lang w:eastAsia="en-GB"/>
              </w:rPr>
              <w:t>Determinands</w:t>
            </w:r>
          </w:p>
        </w:tc>
        <w:tc>
          <w:tcPr>
            <w:tcW w:w="571" w:type="pct"/>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2B439AFA" w14:textId="7693689F" w:rsidR="00C262F3" w:rsidRDefault="002A1A68" w:rsidP="00C262F3">
            <w:pPr>
              <w:suppressAutoHyphens w:val="0"/>
              <w:autoSpaceDN/>
              <w:spacing w:after="0" w:line="240" w:lineRule="auto"/>
              <w:jc w:val="center"/>
              <w:textAlignment w:val="auto"/>
              <w:rPr>
                <w:rFonts w:eastAsia="Times New Roman" w:cs="Calibri"/>
                <w:b/>
                <w:color w:val="000000"/>
                <w:sz w:val="20"/>
                <w:szCs w:val="20"/>
                <w:lang w:eastAsia="en-GB"/>
              </w:rPr>
            </w:pPr>
            <w:r w:rsidRPr="00134C8A">
              <w:rPr>
                <w:rFonts w:eastAsia="Times New Roman" w:cs="Calibri"/>
                <w:b/>
                <w:color w:val="000000"/>
                <w:sz w:val="20"/>
                <w:szCs w:val="20"/>
                <w:lang w:eastAsia="en-GB"/>
              </w:rPr>
              <w:t>Frozen</w:t>
            </w:r>
          </w:p>
          <w:p w14:paraId="30D61A71" w14:textId="23F93A70" w:rsidR="002A1A68" w:rsidRPr="00134C8A" w:rsidRDefault="002A1A68" w:rsidP="00C262F3">
            <w:pPr>
              <w:suppressAutoHyphens w:val="0"/>
              <w:autoSpaceDN/>
              <w:spacing w:after="0" w:line="240" w:lineRule="auto"/>
              <w:jc w:val="center"/>
              <w:textAlignment w:val="auto"/>
              <w:rPr>
                <w:rFonts w:eastAsia="Times New Roman" w:cs="Calibri"/>
                <w:b/>
                <w:color w:val="000000"/>
                <w:sz w:val="20"/>
                <w:szCs w:val="20"/>
                <w:lang w:eastAsia="en-GB"/>
              </w:rPr>
            </w:pPr>
            <w:r w:rsidRPr="00134C8A">
              <w:rPr>
                <w:rFonts w:eastAsia="Times New Roman" w:cs="Calibri"/>
                <w:b/>
                <w:color w:val="000000"/>
                <w:sz w:val="20"/>
                <w:szCs w:val="20"/>
                <w:lang w:eastAsia="en-GB"/>
              </w:rPr>
              <w:t>(&lt;</w:t>
            </w:r>
            <w:r w:rsidR="00382610">
              <w:rPr>
                <w:rFonts w:eastAsia="Times New Roman" w:cs="Calibri"/>
                <w:b/>
                <w:color w:val="000000"/>
                <w:sz w:val="20"/>
                <w:szCs w:val="20"/>
                <w:lang w:eastAsia="en-GB"/>
              </w:rPr>
              <w:t xml:space="preserve"> -</w:t>
            </w:r>
            <w:r w:rsidRPr="00134C8A">
              <w:rPr>
                <w:rFonts w:eastAsia="Times New Roman" w:cs="Calibri"/>
                <w:b/>
                <w:color w:val="000000"/>
                <w:sz w:val="20"/>
                <w:szCs w:val="20"/>
                <w:lang w:eastAsia="en-GB"/>
              </w:rPr>
              <w:t>18°C)</w:t>
            </w:r>
          </w:p>
        </w:tc>
        <w:tc>
          <w:tcPr>
            <w:tcW w:w="707" w:type="pct"/>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20C130B4" w14:textId="52558BD9" w:rsidR="002A1A68" w:rsidRPr="00134C8A" w:rsidRDefault="00C262F3" w:rsidP="00C262F3">
            <w:pPr>
              <w:suppressAutoHyphens w:val="0"/>
              <w:autoSpaceDN/>
              <w:spacing w:after="0" w:line="240" w:lineRule="auto"/>
              <w:jc w:val="center"/>
              <w:textAlignment w:val="auto"/>
              <w:rPr>
                <w:rFonts w:eastAsia="Times New Roman" w:cs="Calibri"/>
                <w:b/>
                <w:color w:val="000000"/>
                <w:sz w:val="20"/>
                <w:szCs w:val="20"/>
                <w:lang w:eastAsia="en-GB"/>
              </w:rPr>
            </w:pPr>
            <w:r>
              <w:rPr>
                <w:rFonts w:eastAsia="Times New Roman" w:cs="Calibri"/>
                <w:b/>
                <w:color w:val="000000"/>
                <w:sz w:val="20"/>
                <w:szCs w:val="20"/>
                <w:lang w:eastAsia="en-GB"/>
              </w:rPr>
              <w:t>Refriger</w:t>
            </w:r>
            <w:r w:rsidR="002A1A68" w:rsidRPr="00134C8A">
              <w:rPr>
                <w:rFonts w:eastAsia="Times New Roman" w:cs="Calibri"/>
                <w:b/>
                <w:color w:val="000000"/>
                <w:sz w:val="20"/>
                <w:szCs w:val="20"/>
                <w:lang w:eastAsia="en-GB"/>
              </w:rPr>
              <w:t>ated (5 ±3°C)</w:t>
            </w:r>
          </w:p>
        </w:tc>
        <w:tc>
          <w:tcPr>
            <w:tcW w:w="550" w:type="pct"/>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2E762017" w14:textId="77777777" w:rsidR="002A1A68" w:rsidRPr="00134C8A" w:rsidRDefault="002A1A68" w:rsidP="00C262F3">
            <w:pPr>
              <w:suppressAutoHyphens w:val="0"/>
              <w:autoSpaceDN/>
              <w:spacing w:after="0" w:line="240" w:lineRule="auto"/>
              <w:jc w:val="center"/>
              <w:textAlignment w:val="auto"/>
              <w:rPr>
                <w:rFonts w:eastAsia="Times New Roman" w:cs="Calibri"/>
                <w:b/>
                <w:color w:val="000000"/>
                <w:sz w:val="20"/>
                <w:szCs w:val="20"/>
                <w:lang w:eastAsia="en-GB"/>
              </w:rPr>
            </w:pPr>
            <w:r w:rsidRPr="00134C8A">
              <w:rPr>
                <w:rFonts w:eastAsia="Times New Roman" w:cs="Calibri"/>
                <w:b/>
                <w:color w:val="000000"/>
                <w:sz w:val="20"/>
                <w:szCs w:val="20"/>
                <w:lang w:eastAsia="en-GB"/>
              </w:rPr>
              <w:t>Ambient</w:t>
            </w:r>
          </w:p>
        </w:tc>
        <w:tc>
          <w:tcPr>
            <w:tcW w:w="2173" w:type="pct"/>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04B9DCC3" w14:textId="77777777" w:rsidR="002A1A68" w:rsidRPr="00134C8A" w:rsidRDefault="002A1A68" w:rsidP="00C262F3">
            <w:pPr>
              <w:suppressAutoHyphens w:val="0"/>
              <w:autoSpaceDN/>
              <w:spacing w:after="0" w:line="240" w:lineRule="auto"/>
              <w:jc w:val="center"/>
              <w:textAlignment w:val="auto"/>
              <w:rPr>
                <w:rFonts w:eastAsia="Times New Roman" w:cs="Calibri"/>
                <w:b/>
                <w:color w:val="000000"/>
                <w:sz w:val="20"/>
                <w:szCs w:val="20"/>
                <w:lang w:eastAsia="en-GB"/>
              </w:rPr>
            </w:pPr>
            <w:r w:rsidRPr="00134C8A">
              <w:rPr>
                <w:rFonts w:eastAsia="Times New Roman" w:cs="Calibri"/>
                <w:b/>
                <w:color w:val="000000"/>
                <w:sz w:val="20"/>
                <w:szCs w:val="20"/>
                <w:lang w:eastAsia="en-GB"/>
              </w:rPr>
              <w:t>Source</w:t>
            </w:r>
          </w:p>
        </w:tc>
      </w:tr>
      <w:tr w:rsidR="00C262F3" w:rsidRPr="00134C8A" w14:paraId="5176D559"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4B4A8" w14:textId="35731F4F" w:rsidR="002A1A68" w:rsidRPr="00134C8A" w:rsidRDefault="002A1A68" w:rsidP="00B95F39">
            <w:pPr>
              <w:suppressAutoHyphens w:val="0"/>
              <w:autoSpaceDN/>
              <w:spacing w:after="0" w:line="240" w:lineRule="auto"/>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PAHs</w:t>
            </w:r>
            <w:r w:rsidR="006B0D8E">
              <w:rPr>
                <w:rFonts w:eastAsia="Times New Roman" w:cs="Calibri"/>
                <w:color w:val="000000"/>
                <w:sz w:val="16"/>
                <w:szCs w:val="16"/>
                <w:lang w:eastAsia="en-GB"/>
              </w:rPr>
              <w:t xml:space="preserve"> ( wet sediment)</w:t>
            </w:r>
          </w:p>
        </w:tc>
        <w:tc>
          <w:tcPr>
            <w:tcW w:w="571" w:type="pct"/>
            <w:tcBorders>
              <w:top w:val="nil"/>
              <w:left w:val="nil"/>
              <w:bottom w:val="single" w:sz="4" w:space="0" w:color="auto"/>
              <w:right w:val="single" w:sz="4" w:space="0" w:color="auto"/>
            </w:tcBorders>
            <w:shd w:val="clear" w:color="000000" w:fill="92D050"/>
            <w:noWrap/>
            <w:vAlign w:val="center"/>
            <w:hideMark/>
          </w:tcPr>
          <w:p w14:paraId="0C235ECF" w14:textId="19AC1F48" w:rsidR="002A1A68" w:rsidRPr="000A0FE1" w:rsidRDefault="006B0D8E" w:rsidP="00B95F39">
            <w:pPr>
              <w:suppressAutoHyphens w:val="0"/>
              <w:autoSpaceDN/>
              <w:spacing w:after="0" w:line="240" w:lineRule="auto"/>
              <w:jc w:val="center"/>
              <w:textAlignment w:val="auto"/>
              <w:rPr>
                <w:rFonts w:eastAsia="Times New Roman" w:cs="Calibri"/>
                <w:color w:val="000000"/>
                <w:sz w:val="16"/>
                <w:szCs w:val="16"/>
                <w:lang w:eastAsia="en-GB"/>
              </w:rPr>
            </w:pPr>
            <w:r w:rsidRPr="000A0FE1">
              <w:rPr>
                <w:rFonts w:eastAsia="Times New Roman" w:cs="Calibri"/>
                <w:color w:val="000000"/>
                <w:sz w:val="16"/>
                <w:szCs w:val="16"/>
                <w:lang w:eastAsia="en-GB"/>
              </w:rPr>
              <w:t>2.5 years</w:t>
            </w:r>
          </w:p>
        </w:tc>
        <w:tc>
          <w:tcPr>
            <w:tcW w:w="707" w:type="pct"/>
            <w:tcBorders>
              <w:top w:val="nil"/>
              <w:left w:val="nil"/>
              <w:bottom w:val="single" w:sz="4" w:space="0" w:color="auto"/>
              <w:right w:val="single" w:sz="4" w:space="0" w:color="auto"/>
            </w:tcBorders>
            <w:shd w:val="clear" w:color="auto" w:fill="auto"/>
            <w:noWrap/>
            <w:vAlign w:val="center"/>
            <w:hideMark/>
          </w:tcPr>
          <w:p w14:paraId="43F8F381" w14:textId="77777777" w:rsidR="002A1A68" w:rsidRPr="00134C8A" w:rsidRDefault="002A1A68" w:rsidP="00B95F39">
            <w:pPr>
              <w:suppressAutoHyphens w:val="0"/>
              <w:autoSpaceDN/>
              <w:spacing w:after="0" w:line="240" w:lineRule="auto"/>
              <w:jc w:val="center"/>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&lt;1 week</w:t>
            </w:r>
          </w:p>
        </w:tc>
        <w:tc>
          <w:tcPr>
            <w:tcW w:w="550" w:type="pct"/>
            <w:tcBorders>
              <w:top w:val="nil"/>
              <w:left w:val="nil"/>
              <w:bottom w:val="single" w:sz="4" w:space="0" w:color="auto"/>
              <w:right w:val="single" w:sz="4" w:space="0" w:color="auto"/>
            </w:tcBorders>
            <w:shd w:val="clear" w:color="auto" w:fill="auto"/>
            <w:noWrap/>
            <w:vAlign w:val="center"/>
            <w:hideMark/>
          </w:tcPr>
          <w:p w14:paraId="40A28091" w14:textId="77777777" w:rsidR="002A1A68" w:rsidRPr="00134C8A" w:rsidRDefault="002A1A68" w:rsidP="00B95F39">
            <w:pPr>
              <w:suppressAutoHyphens w:val="0"/>
              <w:autoSpaceDN/>
              <w:spacing w:after="0" w:line="240" w:lineRule="auto"/>
              <w:jc w:val="center"/>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&lt;48hrs</w:t>
            </w:r>
          </w:p>
        </w:tc>
        <w:tc>
          <w:tcPr>
            <w:tcW w:w="2173" w:type="pct"/>
            <w:tcBorders>
              <w:top w:val="nil"/>
              <w:left w:val="nil"/>
              <w:bottom w:val="single" w:sz="4" w:space="0" w:color="auto"/>
              <w:right w:val="single" w:sz="4" w:space="0" w:color="auto"/>
            </w:tcBorders>
            <w:shd w:val="clear" w:color="auto" w:fill="auto"/>
            <w:noWrap/>
            <w:vAlign w:val="center"/>
          </w:tcPr>
          <w:p w14:paraId="352B1950" w14:textId="10FDB563" w:rsidR="002A1A68" w:rsidRPr="00C262F3"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C262F3">
              <w:rPr>
                <w:rFonts w:eastAsia="Times New Roman" w:cs="Calibri"/>
                <w:color w:val="000000"/>
                <w:sz w:val="16"/>
                <w:szCs w:val="16"/>
                <w:lang w:eastAsia="en-GB"/>
              </w:rPr>
              <w:t xml:space="preserve">MSS + </w:t>
            </w:r>
            <w:r w:rsidRPr="00C262F3">
              <w:rPr>
                <w:sz w:val="16"/>
                <w:szCs w:val="16"/>
              </w:rPr>
              <w:t xml:space="preserve">CEMP Guidelines for Monitoring Contaminants in Sediments (OSPAR </w:t>
            </w:r>
            <w:r w:rsidR="00C262F3">
              <w:rPr>
                <w:sz w:val="16"/>
                <w:szCs w:val="16"/>
              </w:rPr>
              <w:t xml:space="preserve">Agreement 2002-16, </w:t>
            </w:r>
            <w:r w:rsidRPr="00C262F3">
              <w:rPr>
                <w:sz w:val="16"/>
                <w:szCs w:val="16"/>
              </w:rPr>
              <w:t>Revision 2018)</w:t>
            </w:r>
          </w:p>
        </w:tc>
      </w:tr>
      <w:tr w:rsidR="00C262F3" w:rsidRPr="00134C8A" w14:paraId="2B466A3D"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223E3" w14:textId="76EF972F" w:rsidR="006B0D8E" w:rsidRPr="00134C8A" w:rsidRDefault="006B0D8E" w:rsidP="00B95F39">
            <w:pPr>
              <w:suppressAutoHyphens w:val="0"/>
              <w:autoSpaceDN/>
              <w:spacing w:after="0" w:line="240" w:lineRule="auto"/>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PAHs</w:t>
            </w:r>
            <w:r>
              <w:rPr>
                <w:rFonts w:eastAsia="Times New Roman" w:cs="Calibri"/>
                <w:color w:val="000000"/>
                <w:sz w:val="16"/>
                <w:szCs w:val="16"/>
                <w:lang w:eastAsia="en-GB"/>
              </w:rPr>
              <w:t xml:space="preserve"> (dry sediment)</w:t>
            </w:r>
          </w:p>
        </w:tc>
        <w:tc>
          <w:tcPr>
            <w:tcW w:w="571" w:type="pct"/>
            <w:tcBorders>
              <w:top w:val="nil"/>
              <w:left w:val="nil"/>
              <w:bottom w:val="single" w:sz="4" w:space="0" w:color="auto"/>
              <w:right w:val="single" w:sz="4" w:space="0" w:color="auto"/>
            </w:tcBorders>
            <w:shd w:val="clear" w:color="auto" w:fill="auto"/>
            <w:noWrap/>
            <w:vAlign w:val="center"/>
          </w:tcPr>
          <w:p w14:paraId="12E7B321" w14:textId="77777777" w:rsidR="006B0D8E" w:rsidRPr="000A0FE1" w:rsidRDefault="006B0D8E"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707" w:type="pct"/>
            <w:tcBorders>
              <w:top w:val="nil"/>
              <w:left w:val="nil"/>
              <w:bottom w:val="single" w:sz="4" w:space="0" w:color="auto"/>
              <w:right w:val="single" w:sz="4" w:space="0" w:color="auto"/>
            </w:tcBorders>
            <w:shd w:val="clear" w:color="auto" w:fill="auto"/>
            <w:noWrap/>
            <w:vAlign w:val="center"/>
          </w:tcPr>
          <w:p w14:paraId="5DCFAF89" w14:textId="77777777" w:rsidR="006B0D8E" w:rsidRPr="00134C8A" w:rsidRDefault="006B0D8E"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550" w:type="pct"/>
            <w:tcBorders>
              <w:top w:val="nil"/>
              <w:left w:val="nil"/>
              <w:bottom w:val="single" w:sz="4" w:space="0" w:color="auto"/>
              <w:right w:val="single" w:sz="4" w:space="0" w:color="auto"/>
            </w:tcBorders>
            <w:shd w:val="clear" w:color="auto" w:fill="auto"/>
            <w:noWrap/>
            <w:vAlign w:val="center"/>
          </w:tcPr>
          <w:p w14:paraId="038DFD9B" w14:textId="05F3C034" w:rsidR="006B0D8E" w:rsidRPr="00134C8A" w:rsidRDefault="006B0D8E" w:rsidP="00B95F39">
            <w:pPr>
              <w:suppressAutoHyphens w:val="0"/>
              <w:autoSpaceDN/>
              <w:spacing w:after="0" w:line="240" w:lineRule="auto"/>
              <w:jc w:val="center"/>
              <w:textAlignment w:val="auto"/>
              <w:rPr>
                <w:rFonts w:eastAsia="Times New Roman" w:cs="Calibri"/>
                <w:color w:val="000000"/>
                <w:sz w:val="16"/>
                <w:szCs w:val="16"/>
                <w:lang w:eastAsia="en-GB"/>
              </w:rPr>
            </w:pPr>
            <w:r>
              <w:rPr>
                <w:rFonts w:eastAsia="Times New Roman" w:cs="Calibri"/>
                <w:color w:val="000000"/>
                <w:sz w:val="16"/>
                <w:szCs w:val="16"/>
                <w:lang w:eastAsia="en-GB"/>
              </w:rPr>
              <w:t>30 days</w:t>
            </w:r>
          </w:p>
        </w:tc>
        <w:tc>
          <w:tcPr>
            <w:tcW w:w="2173" w:type="pct"/>
            <w:tcBorders>
              <w:top w:val="nil"/>
              <w:left w:val="nil"/>
              <w:bottom w:val="single" w:sz="4" w:space="0" w:color="auto"/>
              <w:right w:val="single" w:sz="4" w:space="0" w:color="auto"/>
            </w:tcBorders>
            <w:shd w:val="clear" w:color="auto" w:fill="auto"/>
            <w:noWrap/>
            <w:vAlign w:val="center"/>
          </w:tcPr>
          <w:p w14:paraId="7946C6D2" w14:textId="12525967" w:rsidR="006B0D8E" w:rsidRPr="00C262F3"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C262F3">
              <w:rPr>
                <w:rFonts w:eastAsia="Times New Roman" w:cs="Calibri"/>
                <w:color w:val="000000"/>
                <w:sz w:val="16"/>
                <w:szCs w:val="16"/>
                <w:lang w:eastAsia="en-GB"/>
              </w:rPr>
              <w:t>Cefas</w:t>
            </w:r>
          </w:p>
        </w:tc>
      </w:tr>
      <w:tr w:rsidR="00C262F3" w:rsidRPr="00134C8A" w14:paraId="19FF3D35"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39584" w14:textId="3EF83ED8" w:rsidR="002A1A68" w:rsidRPr="00134C8A" w:rsidRDefault="002A1A68" w:rsidP="00B95F39">
            <w:pPr>
              <w:suppressAutoHyphens w:val="0"/>
              <w:autoSpaceDN/>
              <w:spacing w:after="0" w:line="240" w:lineRule="auto"/>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non dl-PCBs</w:t>
            </w:r>
            <w:r w:rsidR="006B0D8E">
              <w:rPr>
                <w:rFonts w:eastAsia="Times New Roman" w:cs="Calibri"/>
                <w:color w:val="000000"/>
                <w:sz w:val="16"/>
                <w:szCs w:val="16"/>
                <w:lang w:eastAsia="en-GB"/>
              </w:rPr>
              <w:t xml:space="preserve"> ( dry sediment)</w:t>
            </w:r>
          </w:p>
        </w:tc>
        <w:tc>
          <w:tcPr>
            <w:tcW w:w="571" w:type="pct"/>
            <w:tcBorders>
              <w:top w:val="nil"/>
              <w:left w:val="nil"/>
              <w:bottom w:val="single" w:sz="4" w:space="0" w:color="auto"/>
              <w:right w:val="single" w:sz="4" w:space="0" w:color="auto"/>
            </w:tcBorders>
            <w:shd w:val="clear" w:color="000000" w:fill="92D050"/>
            <w:noWrap/>
            <w:vAlign w:val="center"/>
            <w:hideMark/>
          </w:tcPr>
          <w:p w14:paraId="73EBCF27" w14:textId="69748C7D" w:rsidR="002A1A68" w:rsidRPr="000A0FE1"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r w:rsidRPr="000A0FE1">
              <w:rPr>
                <w:rFonts w:eastAsia="Times New Roman" w:cs="Calibri"/>
                <w:color w:val="000000"/>
                <w:sz w:val="16"/>
                <w:szCs w:val="16"/>
                <w:lang w:eastAsia="en-GB"/>
              </w:rPr>
              <w:t>5 years</w:t>
            </w:r>
          </w:p>
        </w:tc>
        <w:tc>
          <w:tcPr>
            <w:tcW w:w="707" w:type="pct"/>
            <w:tcBorders>
              <w:top w:val="nil"/>
              <w:left w:val="nil"/>
              <w:bottom w:val="single" w:sz="4" w:space="0" w:color="auto"/>
              <w:right w:val="single" w:sz="4" w:space="0" w:color="auto"/>
            </w:tcBorders>
            <w:shd w:val="clear" w:color="auto" w:fill="auto"/>
            <w:noWrap/>
            <w:vAlign w:val="center"/>
            <w:hideMark/>
          </w:tcPr>
          <w:p w14:paraId="38770214" w14:textId="4E0F27C7" w:rsidR="002A1A68" w:rsidRPr="00134C8A" w:rsidRDefault="002A1A68"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550" w:type="pct"/>
            <w:tcBorders>
              <w:top w:val="nil"/>
              <w:left w:val="nil"/>
              <w:bottom w:val="single" w:sz="4" w:space="0" w:color="auto"/>
              <w:right w:val="single" w:sz="4" w:space="0" w:color="auto"/>
            </w:tcBorders>
            <w:shd w:val="clear" w:color="auto" w:fill="auto"/>
            <w:noWrap/>
            <w:vAlign w:val="center"/>
            <w:hideMark/>
          </w:tcPr>
          <w:p w14:paraId="48979D4B" w14:textId="3A080AEE" w:rsidR="002A1A68" w:rsidRPr="00134C8A" w:rsidRDefault="002A1A68"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2173" w:type="pct"/>
            <w:tcBorders>
              <w:top w:val="nil"/>
              <w:left w:val="nil"/>
              <w:bottom w:val="single" w:sz="4" w:space="0" w:color="auto"/>
              <w:right w:val="single" w:sz="4" w:space="0" w:color="auto"/>
            </w:tcBorders>
            <w:shd w:val="clear" w:color="auto" w:fill="auto"/>
            <w:noWrap/>
            <w:vAlign w:val="center"/>
          </w:tcPr>
          <w:p w14:paraId="7B7A32E4" w14:textId="03EC8F0C" w:rsidR="002A1A68" w:rsidRPr="00C262F3"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C262F3">
              <w:rPr>
                <w:rFonts w:eastAsia="Times New Roman" w:cs="Calibri"/>
                <w:color w:val="000000"/>
                <w:sz w:val="16"/>
                <w:szCs w:val="16"/>
                <w:lang w:eastAsia="en-GB"/>
              </w:rPr>
              <w:t>MSS</w:t>
            </w:r>
          </w:p>
        </w:tc>
      </w:tr>
      <w:tr w:rsidR="00C262F3" w:rsidRPr="00134C8A" w14:paraId="20AA3861"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EA695" w14:textId="38CA1F87" w:rsidR="006B0D8E" w:rsidRPr="00134C8A" w:rsidRDefault="006B0D8E" w:rsidP="00B95F39">
            <w:pPr>
              <w:suppressAutoHyphens w:val="0"/>
              <w:autoSpaceDN/>
              <w:spacing w:after="0" w:line="240" w:lineRule="auto"/>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non dl-PCBs</w:t>
            </w:r>
          </w:p>
        </w:tc>
        <w:tc>
          <w:tcPr>
            <w:tcW w:w="571" w:type="pct"/>
            <w:tcBorders>
              <w:top w:val="nil"/>
              <w:left w:val="nil"/>
              <w:bottom w:val="single" w:sz="4" w:space="0" w:color="auto"/>
              <w:right w:val="single" w:sz="4" w:space="0" w:color="auto"/>
            </w:tcBorders>
            <w:shd w:val="clear" w:color="auto" w:fill="auto"/>
            <w:noWrap/>
            <w:vAlign w:val="center"/>
          </w:tcPr>
          <w:p w14:paraId="7EA97CDD" w14:textId="77777777" w:rsidR="006B0D8E" w:rsidRPr="000A0FE1" w:rsidRDefault="006B0D8E"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707" w:type="pct"/>
            <w:tcBorders>
              <w:top w:val="nil"/>
              <w:left w:val="nil"/>
              <w:bottom w:val="single" w:sz="4" w:space="0" w:color="auto"/>
              <w:right w:val="single" w:sz="4" w:space="0" w:color="auto"/>
            </w:tcBorders>
            <w:shd w:val="clear" w:color="auto" w:fill="auto"/>
            <w:noWrap/>
            <w:vAlign w:val="center"/>
          </w:tcPr>
          <w:p w14:paraId="47282937" w14:textId="0B4188BA" w:rsidR="006B0D8E"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r>
              <w:rPr>
                <w:rFonts w:eastAsia="Times New Roman" w:cs="Calibri"/>
                <w:color w:val="000000"/>
                <w:sz w:val="16"/>
                <w:szCs w:val="16"/>
                <w:lang w:eastAsia="en-GB"/>
              </w:rPr>
              <w:t>&lt; 1 month</w:t>
            </w:r>
          </w:p>
        </w:tc>
        <w:tc>
          <w:tcPr>
            <w:tcW w:w="550" w:type="pct"/>
            <w:tcBorders>
              <w:top w:val="nil"/>
              <w:left w:val="nil"/>
              <w:bottom w:val="single" w:sz="4" w:space="0" w:color="auto"/>
              <w:right w:val="single" w:sz="4" w:space="0" w:color="auto"/>
            </w:tcBorders>
            <w:shd w:val="clear" w:color="auto" w:fill="auto"/>
            <w:noWrap/>
            <w:vAlign w:val="center"/>
          </w:tcPr>
          <w:p w14:paraId="6AC1F16E" w14:textId="68126E22" w:rsidR="006B0D8E"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r>
              <w:rPr>
                <w:rFonts w:eastAsia="Times New Roman" w:cs="Calibri"/>
                <w:color w:val="000000"/>
                <w:sz w:val="16"/>
                <w:szCs w:val="16"/>
                <w:lang w:eastAsia="en-GB"/>
              </w:rPr>
              <w:t>48 hrs</w:t>
            </w:r>
          </w:p>
        </w:tc>
        <w:tc>
          <w:tcPr>
            <w:tcW w:w="2173" w:type="pct"/>
            <w:tcBorders>
              <w:top w:val="nil"/>
              <w:left w:val="nil"/>
              <w:bottom w:val="single" w:sz="4" w:space="0" w:color="auto"/>
              <w:right w:val="single" w:sz="4" w:space="0" w:color="auto"/>
            </w:tcBorders>
            <w:shd w:val="clear" w:color="auto" w:fill="auto"/>
            <w:noWrap/>
            <w:vAlign w:val="center"/>
          </w:tcPr>
          <w:p w14:paraId="2D57E99F" w14:textId="678CECF8" w:rsidR="006B0D8E" w:rsidRPr="00C262F3"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C262F3">
              <w:rPr>
                <w:sz w:val="16"/>
                <w:szCs w:val="16"/>
              </w:rPr>
              <w:t>CEMP Guidelines for Monitoring Contaminants in Sediments (OSPAR Agreement 2002-16</w:t>
            </w:r>
            <w:r w:rsidR="00C262F3">
              <w:rPr>
                <w:sz w:val="16"/>
                <w:szCs w:val="16"/>
              </w:rPr>
              <w:t>,</w:t>
            </w:r>
            <w:r w:rsidRPr="00C262F3">
              <w:rPr>
                <w:sz w:val="16"/>
                <w:szCs w:val="16"/>
              </w:rPr>
              <w:t xml:space="preserve"> Revision 2018)</w:t>
            </w:r>
          </w:p>
        </w:tc>
      </w:tr>
      <w:tr w:rsidR="00C262F3" w:rsidRPr="00134C8A" w14:paraId="76D8374C"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B576C" w14:textId="1C14EB2A" w:rsidR="000A0FE1" w:rsidRPr="00134C8A" w:rsidRDefault="000A0FE1" w:rsidP="00B95F39">
            <w:pPr>
              <w:suppressAutoHyphens w:val="0"/>
              <w:autoSpaceDN/>
              <w:spacing w:after="0" w:line="240" w:lineRule="auto"/>
              <w:textAlignment w:val="auto"/>
              <w:rPr>
                <w:rFonts w:eastAsia="Times New Roman" w:cs="Calibri"/>
                <w:color w:val="000000"/>
                <w:sz w:val="16"/>
                <w:szCs w:val="16"/>
                <w:lang w:eastAsia="en-GB"/>
              </w:rPr>
            </w:pPr>
            <w:r>
              <w:rPr>
                <w:rFonts w:eastAsia="Times New Roman" w:cs="Calibri"/>
                <w:color w:val="000000"/>
                <w:sz w:val="16"/>
                <w:szCs w:val="16"/>
                <w:lang w:eastAsia="en-GB"/>
              </w:rPr>
              <w:t>Dioxin, furans &amp; dl-PCBs</w:t>
            </w:r>
          </w:p>
        </w:tc>
        <w:tc>
          <w:tcPr>
            <w:tcW w:w="571" w:type="pct"/>
            <w:tcBorders>
              <w:top w:val="nil"/>
              <w:left w:val="nil"/>
              <w:bottom w:val="single" w:sz="4" w:space="0" w:color="auto"/>
              <w:right w:val="single" w:sz="4" w:space="0" w:color="auto"/>
            </w:tcBorders>
            <w:shd w:val="clear" w:color="000000" w:fill="92D050"/>
            <w:noWrap/>
            <w:vAlign w:val="center"/>
          </w:tcPr>
          <w:p w14:paraId="6A057EFB" w14:textId="68BB7391" w:rsidR="000A0FE1" w:rsidRPr="000A0FE1"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r>
              <w:rPr>
                <w:rFonts w:eastAsia="Times New Roman" w:cs="Calibri"/>
                <w:color w:val="000000"/>
                <w:sz w:val="16"/>
                <w:szCs w:val="16"/>
                <w:lang w:eastAsia="en-GB"/>
              </w:rPr>
              <w:t>As per non dl-CBs</w:t>
            </w:r>
          </w:p>
        </w:tc>
        <w:tc>
          <w:tcPr>
            <w:tcW w:w="707" w:type="pct"/>
            <w:tcBorders>
              <w:top w:val="nil"/>
              <w:left w:val="nil"/>
              <w:bottom w:val="single" w:sz="4" w:space="0" w:color="auto"/>
              <w:right w:val="single" w:sz="4" w:space="0" w:color="auto"/>
            </w:tcBorders>
            <w:shd w:val="clear" w:color="auto" w:fill="auto"/>
            <w:noWrap/>
            <w:vAlign w:val="center"/>
          </w:tcPr>
          <w:p w14:paraId="6FE55E96" w14:textId="77777777" w:rsidR="000A0FE1"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550" w:type="pct"/>
            <w:tcBorders>
              <w:top w:val="nil"/>
              <w:left w:val="nil"/>
              <w:bottom w:val="single" w:sz="4" w:space="0" w:color="auto"/>
              <w:right w:val="single" w:sz="4" w:space="0" w:color="auto"/>
            </w:tcBorders>
            <w:shd w:val="clear" w:color="auto" w:fill="auto"/>
            <w:noWrap/>
            <w:vAlign w:val="center"/>
          </w:tcPr>
          <w:p w14:paraId="4D6AA6EA" w14:textId="77777777" w:rsidR="000A0FE1"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2173" w:type="pct"/>
            <w:tcBorders>
              <w:top w:val="nil"/>
              <w:left w:val="nil"/>
              <w:bottom w:val="single" w:sz="4" w:space="0" w:color="auto"/>
              <w:right w:val="single" w:sz="4" w:space="0" w:color="auto"/>
            </w:tcBorders>
            <w:shd w:val="clear" w:color="auto" w:fill="auto"/>
            <w:noWrap/>
            <w:vAlign w:val="center"/>
          </w:tcPr>
          <w:p w14:paraId="0F9233C1" w14:textId="77777777" w:rsidR="000A0FE1" w:rsidRPr="00C262F3" w:rsidRDefault="000A0FE1" w:rsidP="00B95F39">
            <w:pPr>
              <w:suppressAutoHyphens w:val="0"/>
              <w:autoSpaceDN/>
              <w:spacing w:after="0" w:line="240" w:lineRule="auto"/>
              <w:textAlignment w:val="auto"/>
              <w:rPr>
                <w:sz w:val="16"/>
                <w:szCs w:val="16"/>
              </w:rPr>
            </w:pPr>
          </w:p>
        </w:tc>
      </w:tr>
      <w:tr w:rsidR="00B95F39" w:rsidRPr="00134C8A" w14:paraId="5A6CCE6D"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D4805" w14:textId="55F74351" w:rsidR="00B95F39" w:rsidRPr="00134C8A" w:rsidRDefault="00B95F39" w:rsidP="00B95F39">
            <w:pPr>
              <w:suppressAutoHyphens w:val="0"/>
              <w:autoSpaceDN/>
              <w:spacing w:after="0" w:line="240" w:lineRule="auto"/>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PBDEs</w:t>
            </w:r>
            <w:r>
              <w:rPr>
                <w:rFonts w:eastAsia="Times New Roman" w:cs="Calibri"/>
                <w:color w:val="000000"/>
                <w:sz w:val="16"/>
                <w:szCs w:val="16"/>
                <w:lang w:eastAsia="en-GB"/>
              </w:rPr>
              <w:t xml:space="preserve"> (dried sediment)</w:t>
            </w:r>
          </w:p>
        </w:tc>
        <w:tc>
          <w:tcPr>
            <w:tcW w:w="571" w:type="pct"/>
            <w:tcBorders>
              <w:top w:val="nil"/>
              <w:left w:val="nil"/>
              <w:bottom w:val="single" w:sz="4" w:space="0" w:color="auto"/>
              <w:right w:val="single" w:sz="4" w:space="0" w:color="auto"/>
            </w:tcBorders>
            <w:shd w:val="clear" w:color="auto" w:fill="auto"/>
            <w:noWrap/>
            <w:vAlign w:val="center"/>
          </w:tcPr>
          <w:p w14:paraId="75509898" w14:textId="77777777" w:rsidR="00B95F39" w:rsidRPr="000A0FE1" w:rsidRDefault="00B95F39"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707" w:type="pct"/>
            <w:tcBorders>
              <w:top w:val="nil"/>
              <w:left w:val="nil"/>
              <w:bottom w:val="single" w:sz="4" w:space="0" w:color="auto"/>
              <w:right w:val="single" w:sz="4" w:space="0" w:color="auto"/>
            </w:tcBorders>
            <w:shd w:val="clear" w:color="auto" w:fill="auto"/>
            <w:noWrap/>
            <w:vAlign w:val="center"/>
          </w:tcPr>
          <w:p w14:paraId="2FFAE293" w14:textId="77777777" w:rsidR="00B95F39" w:rsidRPr="00134C8A" w:rsidRDefault="00B95F39"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550" w:type="pct"/>
            <w:tcBorders>
              <w:top w:val="nil"/>
              <w:left w:val="nil"/>
              <w:bottom w:val="single" w:sz="4" w:space="0" w:color="auto"/>
              <w:right w:val="single" w:sz="4" w:space="0" w:color="auto"/>
            </w:tcBorders>
            <w:shd w:val="clear" w:color="auto" w:fill="92D050"/>
            <w:noWrap/>
            <w:vAlign w:val="center"/>
          </w:tcPr>
          <w:p w14:paraId="46D2F5D9" w14:textId="09DE5338" w:rsidR="00B95F39" w:rsidRDefault="00B95F39" w:rsidP="00B95F39">
            <w:pPr>
              <w:suppressAutoHyphens w:val="0"/>
              <w:autoSpaceDN/>
              <w:spacing w:after="0" w:line="240" w:lineRule="auto"/>
              <w:jc w:val="center"/>
              <w:textAlignment w:val="auto"/>
              <w:rPr>
                <w:rFonts w:eastAsia="Times New Roman" w:cs="Calibri"/>
                <w:color w:val="000000"/>
                <w:sz w:val="16"/>
                <w:szCs w:val="16"/>
                <w:lang w:eastAsia="en-GB"/>
              </w:rPr>
            </w:pPr>
            <w:r>
              <w:rPr>
                <w:rFonts w:eastAsia="Times New Roman" w:cs="Calibri"/>
                <w:color w:val="000000"/>
                <w:sz w:val="16"/>
                <w:szCs w:val="16"/>
                <w:lang w:eastAsia="en-GB"/>
              </w:rPr>
              <w:t>5 years</w:t>
            </w:r>
          </w:p>
        </w:tc>
        <w:tc>
          <w:tcPr>
            <w:tcW w:w="2173" w:type="pct"/>
            <w:tcBorders>
              <w:left w:val="nil"/>
              <w:bottom w:val="single" w:sz="4" w:space="0" w:color="auto"/>
              <w:right w:val="single" w:sz="4" w:space="0" w:color="auto"/>
            </w:tcBorders>
            <w:shd w:val="clear" w:color="auto" w:fill="auto"/>
            <w:noWrap/>
            <w:vAlign w:val="center"/>
          </w:tcPr>
          <w:p w14:paraId="262E5482" w14:textId="222C73F2" w:rsidR="00B95F39" w:rsidRPr="00C262F3" w:rsidRDefault="00B95F39" w:rsidP="00B95F39">
            <w:pPr>
              <w:suppressAutoHyphens w:val="0"/>
              <w:autoSpaceDN/>
              <w:spacing w:after="0" w:line="240" w:lineRule="auto"/>
              <w:textAlignment w:val="auto"/>
              <w:rPr>
                <w:rFonts w:eastAsia="Times New Roman" w:cs="Calibri"/>
                <w:color w:val="000000"/>
                <w:sz w:val="16"/>
                <w:szCs w:val="16"/>
                <w:lang w:eastAsia="en-GB"/>
              </w:rPr>
            </w:pPr>
            <w:r w:rsidRPr="00C262F3">
              <w:rPr>
                <w:rFonts w:eastAsia="Times New Roman" w:cs="Calibri"/>
                <w:color w:val="000000"/>
                <w:sz w:val="16"/>
                <w:szCs w:val="16"/>
                <w:lang w:eastAsia="en-GB"/>
              </w:rPr>
              <w:t xml:space="preserve">MSS </w:t>
            </w:r>
            <w:r w:rsidRPr="00B95F39">
              <w:rPr>
                <w:rFonts w:eastAsia="Times New Roman" w:cs="Calibri"/>
                <w:color w:val="000000"/>
                <w:sz w:val="16"/>
                <w:szCs w:val="16"/>
                <w:lang w:eastAsia="en-GB"/>
              </w:rPr>
              <w:t xml:space="preserve">+ </w:t>
            </w:r>
            <w:r w:rsidRPr="00B95F39">
              <w:rPr>
                <w:sz w:val="16"/>
                <w:szCs w:val="16"/>
              </w:rPr>
              <w:t>CEMP Guidelines for Monitoring Contaminants in Sediments (OSPAR Agreement 2002-16, Revision 2018)</w:t>
            </w:r>
          </w:p>
        </w:tc>
      </w:tr>
      <w:tr w:rsidR="00C262F3" w:rsidRPr="00134C8A" w14:paraId="5FCCB2D1"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B91AB" w14:textId="77777777" w:rsidR="002A1A68" w:rsidRPr="00134C8A" w:rsidRDefault="002A1A68" w:rsidP="00B95F39">
            <w:pPr>
              <w:suppressAutoHyphens w:val="0"/>
              <w:autoSpaceDN/>
              <w:spacing w:after="0" w:line="240" w:lineRule="auto"/>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HBCDD</w:t>
            </w:r>
          </w:p>
        </w:tc>
        <w:tc>
          <w:tcPr>
            <w:tcW w:w="571" w:type="pct"/>
            <w:tcBorders>
              <w:top w:val="nil"/>
              <w:left w:val="nil"/>
              <w:bottom w:val="single" w:sz="4" w:space="0" w:color="auto"/>
              <w:right w:val="single" w:sz="4" w:space="0" w:color="auto"/>
            </w:tcBorders>
            <w:shd w:val="clear" w:color="000000" w:fill="92D050"/>
            <w:noWrap/>
            <w:vAlign w:val="center"/>
            <w:hideMark/>
          </w:tcPr>
          <w:p w14:paraId="46D037AB" w14:textId="77777777" w:rsidR="002A1A68" w:rsidRPr="000A0FE1" w:rsidRDefault="002A1A68" w:rsidP="00B95F39">
            <w:pPr>
              <w:suppressAutoHyphens w:val="0"/>
              <w:autoSpaceDN/>
              <w:spacing w:after="0" w:line="240" w:lineRule="auto"/>
              <w:jc w:val="center"/>
              <w:textAlignment w:val="auto"/>
              <w:rPr>
                <w:rFonts w:eastAsia="Times New Roman" w:cs="Calibri"/>
                <w:color w:val="000000"/>
                <w:sz w:val="16"/>
                <w:szCs w:val="16"/>
                <w:lang w:eastAsia="en-GB"/>
              </w:rPr>
            </w:pPr>
            <w:r w:rsidRPr="000A0FE1">
              <w:rPr>
                <w:rFonts w:eastAsia="Times New Roman" w:cs="Calibri"/>
                <w:color w:val="000000"/>
                <w:sz w:val="16"/>
                <w:szCs w:val="16"/>
                <w:lang w:eastAsia="en-GB"/>
              </w:rPr>
              <w:t>3 months</w:t>
            </w:r>
          </w:p>
        </w:tc>
        <w:tc>
          <w:tcPr>
            <w:tcW w:w="707" w:type="pct"/>
            <w:tcBorders>
              <w:top w:val="nil"/>
              <w:left w:val="nil"/>
              <w:bottom w:val="single" w:sz="4" w:space="0" w:color="auto"/>
              <w:right w:val="single" w:sz="4" w:space="0" w:color="auto"/>
            </w:tcBorders>
            <w:shd w:val="clear" w:color="auto" w:fill="auto"/>
            <w:noWrap/>
            <w:vAlign w:val="center"/>
            <w:hideMark/>
          </w:tcPr>
          <w:p w14:paraId="3CF48033" w14:textId="77777777" w:rsidR="002A1A68" w:rsidRPr="00134C8A" w:rsidRDefault="002A1A68" w:rsidP="00B95F39">
            <w:pPr>
              <w:suppressAutoHyphens w:val="0"/>
              <w:autoSpaceDN/>
              <w:spacing w:after="0" w:line="240" w:lineRule="auto"/>
              <w:jc w:val="center"/>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&lt;1 week</w:t>
            </w:r>
          </w:p>
        </w:tc>
        <w:tc>
          <w:tcPr>
            <w:tcW w:w="550" w:type="pct"/>
            <w:tcBorders>
              <w:top w:val="nil"/>
              <w:left w:val="nil"/>
              <w:bottom w:val="single" w:sz="4" w:space="0" w:color="auto"/>
              <w:right w:val="single" w:sz="4" w:space="0" w:color="auto"/>
            </w:tcBorders>
            <w:shd w:val="clear" w:color="auto" w:fill="auto"/>
            <w:noWrap/>
            <w:vAlign w:val="center"/>
            <w:hideMark/>
          </w:tcPr>
          <w:p w14:paraId="0AE6FFA5" w14:textId="77777777" w:rsidR="002A1A68" w:rsidRPr="00134C8A" w:rsidRDefault="002A1A68" w:rsidP="00B95F39">
            <w:pPr>
              <w:suppressAutoHyphens w:val="0"/>
              <w:autoSpaceDN/>
              <w:spacing w:after="0" w:line="240" w:lineRule="auto"/>
              <w:jc w:val="center"/>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&lt;48hrs</w:t>
            </w:r>
          </w:p>
        </w:tc>
        <w:tc>
          <w:tcPr>
            <w:tcW w:w="2173" w:type="pct"/>
            <w:tcBorders>
              <w:top w:val="nil"/>
              <w:left w:val="nil"/>
              <w:bottom w:val="single" w:sz="4" w:space="0" w:color="auto"/>
              <w:right w:val="single" w:sz="4" w:space="0" w:color="auto"/>
            </w:tcBorders>
            <w:shd w:val="clear" w:color="auto" w:fill="auto"/>
            <w:noWrap/>
            <w:vAlign w:val="center"/>
          </w:tcPr>
          <w:p w14:paraId="5AEA0B9F" w14:textId="4A76AD21" w:rsidR="002A1A68" w:rsidRPr="00C262F3"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C262F3">
              <w:rPr>
                <w:rFonts w:eastAsia="Times New Roman" w:cs="Calibri"/>
                <w:color w:val="000000"/>
                <w:sz w:val="16"/>
                <w:szCs w:val="16"/>
                <w:lang w:eastAsia="en-GB"/>
              </w:rPr>
              <w:t>Cefas</w:t>
            </w:r>
          </w:p>
        </w:tc>
      </w:tr>
      <w:tr w:rsidR="00C262F3" w:rsidRPr="00134C8A" w14:paraId="55AFCF10"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F78610" w14:textId="18BF20F9" w:rsidR="000A0FE1" w:rsidRPr="00134C8A" w:rsidRDefault="000A0FE1" w:rsidP="00B95F39">
            <w:pPr>
              <w:suppressAutoHyphens w:val="0"/>
              <w:autoSpaceDN/>
              <w:spacing w:after="0" w:line="240" w:lineRule="auto"/>
              <w:textAlignment w:val="auto"/>
              <w:rPr>
                <w:rFonts w:eastAsia="Times New Roman" w:cs="Calibri"/>
                <w:color w:val="000000"/>
                <w:sz w:val="16"/>
                <w:szCs w:val="16"/>
                <w:lang w:eastAsia="en-GB"/>
              </w:rPr>
            </w:pPr>
            <w:r>
              <w:rPr>
                <w:rFonts w:eastAsia="Times New Roman" w:cs="Calibri"/>
                <w:color w:val="000000"/>
                <w:sz w:val="16"/>
                <w:szCs w:val="16"/>
                <w:lang w:eastAsia="en-GB"/>
              </w:rPr>
              <w:t>Perfluorinated compounds</w:t>
            </w:r>
          </w:p>
        </w:tc>
        <w:tc>
          <w:tcPr>
            <w:tcW w:w="571" w:type="pct"/>
            <w:tcBorders>
              <w:top w:val="nil"/>
              <w:left w:val="nil"/>
              <w:bottom w:val="single" w:sz="4" w:space="0" w:color="auto"/>
              <w:right w:val="single" w:sz="4" w:space="0" w:color="auto"/>
            </w:tcBorders>
            <w:shd w:val="clear" w:color="000000" w:fill="92D050"/>
            <w:noWrap/>
            <w:vAlign w:val="center"/>
          </w:tcPr>
          <w:p w14:paraId="2ADEFE83" w14:textId="14299965" w:rsidR="000A0FE1" w:rsidRPr="000A0FE1"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707" w:type="pct"/>
            <w:tcBorders>
              <w:top w:val="nil"/>
              <w:left w:val="nil"/>
              <w:bottom w:val="single" w:sz="4" w:space="0" w:color="auto"/>
              <w:right w:val="single" w:sz="4" w:space="0" w:color="auto"/>
            </w:tcBorders>
            <w:shd w:val="clear" w:color="auto" w:fill="auto"/>
            <w:noWrap/>
            <w:vAlign w:val="center"/>
          </w:tcPr>
          <w:p w14:paraId="47D6B43E" w14:textId="77777777"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550" w:type="pct"/>
            <w:tcBorders>
              <w:top w:val="nil"/>
              <w:left w:val="nil"/>
              <w:bottom w:val="single" w:sz="4" w:space="0" w:color="auto"/>
              <w:right w:val="single" w:sz="4" w:space="0" w:color="auto"/>
            </w:tcBorders>
            <w:shd w:val="clear" w:color="auto" w:fill="auto"/>
            <w:noWrap/>
            <w:vAlign w:val="center"/>
          </w:tcPr>
          <w:p w14:paraId="12CD8166" w14:textId="77777777"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2173" w:type="pct"/>
            <w:tcBorders>
              <w:top w:val="nil"/>
              <w:left w:val="nil"/>
              <w:bottom w:val="single" w:sz="4" w:space="0" w:color="auto"/>
              <w:right w:val="single" w:sz="4" w:space="0" w:color="auto"/>
            </w:tcBorders>
            <w:shd w:val="clear" w:color="auto" w:fill="auto"/>
            <w:noWrap/>
            <w:vAlign w:val="center"/>
          </w:tcPr>
          <w:p w14:paraId="70E9D57B" w14:textId="0511A41A" w:rsidR="000A0FE1" w:rsidRPr="00C262F3"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C262F3">
              <w:rPr>
                <w:sz w:val="16"/>
                <w:szCs w:val="16"/>
              </w:rPr>
              <w:t>CEMP Guidelines for Monitoring Contaminants in Sediments (OSPAR Agreement 2002-16</w:t>
            </w:r>
            <w:r w:rsidR="00C262F3">
              <w:rPr>
                <w:sz w:val="16"/>
                <w:szCs w:val="16"/>
              </w:rPr>
              <w:t>,</w:t>
            </w:r>
            <w:r w:rsidRPr="00C262F3">
              <w:rPr>
                <w:sz w:val="16"/>
                <w:szCs w:val="16"/>
              </w:rPr>
              <w:t xml:space="preserve"> Revision 2018)</w:t>
            </w:r>
          </w:p>
        </w:tc>
      </w:tr>
      <w:tr w:rsidR="00C262F3" w:rsidRPr="00134C8A" w14:paraId="1EC9501B"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F6E2" w14:textId="77777777" w:rsidR="002A1A68" w:rsidRPr="00134C8A" w:rsidRDefault="002A1A68" w:rsidP="00B95F39">
            <w:pPr>
              <w:suppressAutoHyphens w:val="0"/>
              <w:autoSpaceDN/>
              <w:spacing w:after="0" w:line="240" w:lineRule="auto"/>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Organochlorine pesticides</w:t>
            </w:r>
          </w:p>
        </w:tc>
        <w:tc>
          <w:tcPr>
            <w:tcW w:w="571" w:type="pct"/>
            <w:tcBorders>
              <w:top w:val="nil"/>
              <w:left w:val="nil"/>
              <w:bottom w:val="single" w:sz="4" w:space="0" w:color="auto"/>
              <w:right w:val="single" w:sz="4" w:space="0" w:color="auto"/>
            </w:tcBorders>
            <w:shd w:val="clear" w:color="000000" w:fill="92D050"/>
            <w:noWrap/>
            <w:vAlign w:val="center"/>
            <w:hideMark/>
          </w:tcPr>
          <w:p w14:paraId="32B018B7" w14:textId="77777777" w:rsidR="002A1A68" w:rsidRPr="000A0FE1" w:rsidRDefault="002A1A68" w:rsidP="00B95F39">
            <w:pPr>
              <w:suppressAutoHyphens w:val="0"/>
              <w:autoSpaceDN/>
              <w:spacing w:after="0" w:line="240" w:lineRule="auto"/>
              <w:jc w:val="center"/>
              <w:textAlignment w:val="auto"/>
              <w:rPr>
                <w:rFonts w:eastAsia="Times New Roman" w:cs="Calibri"/>
                <w:color w:val="000000"/>
                <w:sz w:val="16"/>
                <w:szCs w:val="16"/>
                <w:lang w:eastAsia="en-GB"/>
              </w:rPr>
            </w:pPr>
            <w:r w:rsidRPr="000A0FE1">
              <w:rPr>
                <w:rFonts w:eastAsia="Times New Roman" w:cs="Calibri"/>
                <w:color w:val="000000"/>
                <w:sz w:val="16"/>
                <w:szCs w:val="16"/>
                <w:lang w:eastAsia="en-GB"/>
              </w:rPr>
              <w:t>3 months</w:t>
            </w:r>
          </w:p>
        </w:tc>
        <w:tc>
          <w:tcPr>
            <w:tcW w:w="707" w:type="pct"/>
            <w:tcBorders>
              <w:top w:val="nil"/>
              <w:left w:val="nil"/>
              <w:bottom w:val="single" w:sz="4" w:space="0" w:color="auto"/>
              <w:right w:val="single" w:sz="4" w:space="0" w:color="auto"/>
            </w:tcBorders>
            <w:shd w:val="clear" w:color="auto" w:fill="auto"/>
            <w:noWrap/>
            <w:vAlign w:val="center"/>
            <w:hideMark/>
          </w:tcPr>
          <w:p w14:paraId="28B0EB70" w14:textId="77777777" w:rsidR="002A1A68" w:rsidRPr="00134C8A" w:rsidRDefault="002A1A68" w:rsidP="00B95F39">
            <w:pPr>
              <w:suppressAutoHyphens w:val="0"/>
              <w:autoSpaceDN/>
              <w:spacing w:after="0" w:line="240" w:lineRule="auto"/>
              <w:jc w:val="center"/>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&lt;1 week</w:t>
            </w:r>
          </w:p>
        </w:tc>
        <w:tc>
          <w:tcPr>
            <w:tcW w:w="550" w:type="pct"/>
            <w:tcBorders>
              <w:top w:val="nil"/>
              <w:left w:val="nil"/>
              <w:bottom w:val="single" w:sz="4" w:space="0" w:color="auto"/>
              <w:right w:val="single" w:sz="4" w:space="0" w:color="auto"/>
            </w:tcBorders>
            <w:shd w:val="clear" w:color="auto" w:fill="auto"/>
            <w:noWrap/>
            <w:vAlign w:val="center"/>
            <w:hideMark/>
          </w:tcPr>
          <w:p w14:paraId="2645020E" w14:textId="77777777" w:rsidR="002A1A68" w:rsidRPr="00134C8A" w:rsidRDefault="002A1A68" w:rsidP="00B95F39">
            <w:pPr>
              <w:suppressAutoHyphens w:val="0"/>
              <w:autoSpaceDN/>
              <w:spacing w:after="0" w:line="240" w:lineRule="auto"/>
              <w:jc w:val="center"/>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&lt;48hrs</w:t>
            </w:r>
          </w:p>
        </w:tc>
        <w:tc>
          <w:tcPr>
            <w:tcW w:w="2173" w:type="pct"/>
            <w:tcBorders>
              <w:top w:val="nil"/>
              <w:left w:val="nil"/>
              <w:bottom w:val="single" w:sz="4" w:space="0" w:color="auto"/>
              <w:right w:val="single" w:sz="4" w:space="0" w:color="auto"/>
            </w:tcBorders>
            <w:shd w:val="clear" w:color="auto" w:fill="auto"/>
            <w:noWrap/>
            <w:vAlign w:val="center"/>
          </w:tcPr>
          <w:p w14:paraId="406C88CF" w14:textId="6E088D97" w:rsidR="002A1A68" w:rsidRPr="00C262F3"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C262F3">
              <w:rPr>
                <w:rFonts w:eastAsia="Times New Roman" w:cs="Calibri"/>
                <w:color w:val="000000"/>
                <w:sz w:val="16"/>
                <w:szCs w:val="16"/>
                <w:lang w:eastAsia="en-GB"/>
              </w:rPr>
              <w:t>Cefas</w:t>
            </w:r>
          </w:p>
        </w:tc>
      </w:tr>
      <w:tr w:rsidR="00C262F3" w:rsidRPr="00134C8A" w14:paraId="327A54CE"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2ECA8" w14:textId="2AF367CC" w:rsidR="000A0FE1" w:rsidRPr="00134C8A"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Trace metals</w:t>
            </w:r>
            <w:r>
              <w:rPr>
                <w:rFonts w:eastAsia="Times New Roman" w:cs="Calibri"/>
                <w:color w:val="000000"/>
                <w:sz w:val="16"/>
                <w:szCs w:val="16"/>
                <w:lang w:eastAsia="en-GB"/>
              </w:rPr>
              <w:t xml:space="preserve"> ( dry sediment)</w:t>
            </w:r>
          </w:p>
        </w:tc>
        <w:tc>
          <w:tcPr>
            <w:tcW w:w="571" w:type="pct"/>
            <w:tcBorders>
              <w:top w:val="nil"/>
              <w:left w:val="nil"/>
              <w:bottom w:val="single" w:sz="4" w:space="0" w:color="auto"/>
              <w:right w:val="single" w:sz="4" w:space="0" w:color="auto"/>
            </w:tcBorders>
            <w:shd w:val="clear" w:color="auto" w:fill="auto"/>
            <w:noWrap/>
            <w:vAlign w:val="center"/>
            <w:hideMark/>
          </w:tcPr>
          <w:p w14:paraId="6D0DC27E" w14:textId="22890C5A" w:rsidR="000A0FE1" w:rsidRPr="000A0FE1"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707" w:type="pct"/>
            <w:tcBorders>
              <w:top w:val="nil"/>
              <w:left w:val="nil"/>
              <w:bottom w:val="single" w:sz="4" w:space="0" w:color="auto"/>
              <w:right w:val="single" w:sz="4" w:space="0" w:color="auto"/>
            </w:tcBorders>
            <w:shd w:val="clear" w:color="auto" w:fill="auto"/>
            <w:noWrap/>
            <w:vAlign w:val="center"/>
          </w:tcPr>
          <w:p w14:paraId="43EB5755" w14:textId="7AA2CA1A"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550" w:type="pct"/>
            <w:tcBorders>
              <w:top w:val="nil"/>
              <w:left w:val="nil"/>
              <w:bottom w:val="single" w:sz="4" w:space="0" w:color="auto"/>
              <w:right w:val="single" w:sz="4" w:space="0" w:color="auto"/>
            </w:tcBorders>
            <w:shd w:val="clear" w:color="auto" w:fill="70AD47" w:themeFill="accent6"/>
            <w:noWrap/>
            <w:vAlign w:val="center"/>
          </w:tcPr>
          <w:p w14:paraId="36821F96" w14:textId="0DE64C08"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r>
              <w:rPr>
                <w:rFonts w:eastAsia="Times New Roman" w:cs="Calibri"/>
                <w:color w:val="000000"/>
                <w:sz w:val="16"/>
                <w:szCs w:val="16"/>
                <w:lang w:eastAsia="en-GB"/>
              </w:rPr>
              <w:t>10 years</w:t>
            </w:r>
          </w:p>
        </w:tc>
        <w:tc>
          <w:tcPr>
            <w:tcW w:w="2173" w:type="pct"/>
            <w:tcBorders>
              <w:top w:val="nil"/>
              <w:left w:val="nil"/>
              <w:bottom w:val="single" w:sz="4" w:space="0" w:color="auto"/>
              <w:right w:val="single" w:sz="4" w:space="0" w:color="auto"/>
            </w:tcBorders>
            <w:shd w:val="clear" w:color="auto" w:fill="auto"/>
            <w:noWrap/>
            <w:vAlign w:val="center"/>
          </w:tcPr>
          <w:p w14:paraId="506360C7" w14:textId="77777777" w:rsidR="00425874"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C262F3">
              <w:rPr>
                <w:rFonts w:eastAsia="Times New Roman" w:cs="Calibri"/>
                <w:color w:val="000000"/>
                <w:sz w:val="16"/>
                <w:szCs w:val="16"/>
                <w:lang w:eastAsia="en-GB"/>
              </w:rPr>
              <w:t>MSS</w:t>
            </w:r>
            <w:r w:rsidR="00382610" w:rsidRPr="00C262F3">
              <w:rPr>
                <w:rFonts w:eastAsia="Times New Roman" w:cs="Calibri"/>
                <w:color w:val="000000"/>
                <w:sz w:val="16"/>
                <w:szCs w:val="16"/>
                <w:lang w:eastAsia="en-GB"/>
              </w:rPr>
              <w:t xml:space="preserve"> MESS CRM certificate</w:t>
            </w:r>
            <w:r w:rsidRPr="00C262F3">
              <w:rPr>
                <w:rFonts w:eastAsia="Times New Roman" w:cs="Calibri"/>
                <w:color w:val="000000"/>
                <w:sz w:val="16"/>
                <w:szCs w:val="16"/>
                <w:lang w:eastAsia="en-GB"/>
              </w:rPr>
              <w:t xml:space="preserve"> + </w:t>
            </w:r>
          </w:p>
          <w:p w14:paraId="390290D0" w14:textId="586907F7" w:rsidR="000A0FE1" w:rsidRPr="00C262F3"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C262F3">
              <w:rPr>
                <w:sz w:val="16"/>
                <w:szCs w:val="16"/>
              </w:rPr>
              <w:t>CEMP Guidelines for Monitoring Contaminants in Sediments (OSPAR Agreement 2002-16</w:t>
            </w:r>
            <w:r w:rsidR="00C262F3">
              <w:rPr>
                <w:sz w:val="16"/>
                <w:szCs w:val="16"/>
              </w:rPr>
              <w:t>,</w:t>
            </w:r>
            <w:r w:rsidRPr="00C262F3">
              <w:rPr>
                <w:sz w:val="16"/>
                <w:szCs w:val="16"/>
              </w:rPr>
              <w:t xml:space="preserve"> Revision 2018)</w:t>
            </w:r>
          </w:p>
        </w:tc>
      </w:tr>
      <w:tr w:rsidR="00C262F3" w:rsidRPr="00134C8A" w14:paraId="4E26C07D"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3837F" w14:textId="5B2EDB7C" w:rsidR="000A0FE1" w:rsidRPr="00134C8A" w:rsidRDefault="000A0FE1" w:rsidP="00B95F39">
            <w:pPr>
              <w:suppressAutoHyphens w:val="0"/>
              <w:autoSpaceDN/>
              <w:spacing w:after="0" w:line="240" w:lineRule="auto"/>
              <w:textAlignment w:val="auto"/>
              <w:rPr>
                <w:rFonts w:eastAsia="Times New Roman" w:cs="Calibri"/>
                <w:color w:val="000000"/>
                <w:sz w:val="16"/>
                <w:szCs w:val="16"/>
                <w:lang w:eastAsia="en-GB"/>
              </w:rPr>
            </w:pPr>
            <w:r>
              <w:rPr>
                <w:rFonts w:eastAsia="Times New Roman" w:cs="Calibri"/>
                <w:color w:val="000000"/>
                <w:sz w:val="16"/>
                <w:szCs w:val="16"/>
                <w:lang w:eastAsia="en-GB"/>
              </w:rPr>
              <w:t>Trace metals ( wet sediment)</w:t>
            </w:r>
          </w:p>
        </w:tc>
        <w:tc>
          <w:tcPr>
            <w:tcW w:w="571" w:type="pct"/>
            <w:tcBorders>
              <w:top w:val="nil"/>
              <w:left w:val="nil"/>
              <w:bottom w:val="single" w:sz="4" w:space="0" w:color="auto"/>
              <w:right w:val="single" w:sz="4" w:space="0" w:color="auto"/>
            </w:tcBorders>
            <w:shd w:val="clear" w:color="000000" w:fill="92D050"/>
            <w:noWrap/>
            <w:vAlign w:val="center"/>
          </w:tcPr>
          <w:p w14:paraId="50386BB6" w14:textId="22F8B26D" w:rsidR="000A0FE1" w:rsidRPr="000A0FE1"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r w:rsidRPr="000A0FE1">
              <w:rPr>
                <w:rFonts w:eastAsia="Times New Roman" w:cs="Calibri"/>
                <w:color w:val="000000"/>
                <w:sz w:val="16"/>
                <w:szCs w:val="16"/>
                <w:lang w:eastAsia="en-GB"/>
              </w:rPr>
              <w:t>6 months</w:t>
            </w:r>
          </w:p>
        </w:tc>
        <w:tc>
          <w:tcPr>
            <w:tcW w:w="707" w:type="pct"/>
            <w:tcBorders>
              <w:top w:val="nil"/>
              <w:left w:val="nil"/>
              <w:bottom w:val="single" w:sz="4" w:space="0" w:color="auto"/>
              <w:right w:val="single" w:sz="4" w:space="0" w:color="auto"/>
            </w:tcBorders>
            <w:shd w:val="clear" w:color="auto" w:fill="auto"/>
            <w:noWrap/>
            <w:vAlign w:val="center"/>
          </w:tcPr>
          <w:p w14:paraId="1F891763" w14:textId="77777777"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550" w:type="pct"/>
            <w:tcBorders>
              <w:top w:val="nil"/>
              <w:left w:val="nil"/>
              <w:bottom w:val="single" w:sz="4" w:space="0" w:color="auto"/>
              <w:right w:val="single" w:sz="4" w:space="0" w:color="auto"/>
            </w:tcBorders>
            <w:shd w:val="clear" w:color="auto" w:fill="auto"/>
            <w:noWrap/>
            <w:vAlign w:val="center"/>
          </w:tcPr>
          <w:p w14:paraId="6952E483" w14:textId="77777777"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2173" w:type="pct"/>
            <w:tcBorders>
              <w:top w:val="nil"/>
              <w:left w:val="nil"/>
              <w:bottom w:val="single" w:sz="4" w:space="0" w:color="auto"/>
              <w:right w:val="single" w:sz="4" w:space="0" w:color="auto"/>
            </w:tcBorders>
            <w:shd w:val="clear" w:color="auto" w:fill="auto"/>
            <w:noWrap/>
            <w:vAlign w:val="center"/>
          </w:tcPr>
          <w:p w14:paraId="2C157498" w14:textId="77777777" w:rsidR="000A0FE1" w:rsidRPr="00C262F3" w:rsidRDefault="000A0FE1" w:rsidP="00B95F39">
            <w:pPr>
              <w:suppressAutoHyphens w:val="0"/>
              <w:autoSpaceDN/>
              <w:spacing w:after="0" w:line="240" w:lineRule="auto"/>
              <w:textAlignment w:val="auto"/>
              <w:rPr>
                <w:rFonts w:eastAsia="Times New Roman" w:cs="Calibri"/>
                <w:color w:val="000000"/>
                <w:sz w:val="16"/>
                <w:szCs w:val="16"/>
                <w:lang w:eastAsia="en-GB"/>
              </w:rPr>
            </w:pPr>
          </w:p>
        </w:tc>
      </w:tr>
      <w:tr w:rsidR="00C262F3" w:rsidRPr="00134C8A" w14:paraId="19062513"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42321" w14:textId="1E735415" w:rsidR="000A0FE1" w:rsidRPr="00134C8A"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Organotins</w:t>
            </w:r>
            <w:r>
              <w:rPr>
                <w:rFonts w:eastAsia="Times New Roman" w:cs="Calibri"/>
                <w:color w:val="000000"/>
                <w:sz w:val="16"/>
                <w:szCs w:val="16"/>
                <w:lang w:eastAsia="en-GB"/>
              </w:rPr>
              <w:t xml:space="preserve"> (dry sediment)</w:t>
            </w:r>
          </w:p>
        </w:tc>
        <w:tc>
          <w:tcPr>
            <w:tcW w:w="571" w:type="pct"/>
            <w:tcBorders>
              <w:top w:val="nil"/>
              <w:left w:val="nil"/>
              <w:bottom w:val="single" w:sz="4" w:space="0" w:color="auto"/>
              <w:right w:val="single" w:sz="4" w:space="0" w:color="auto"/>
            </w:tcBorders>
            <w:shd w:val="clear" w:color="000000" w:fill="92D050"/>
            <w:noWrap/>
            <w:vAlign w:val="center"/>
            <w:hideMark/>
          </w:tcPr>
          <w:p w14:paraId="1194569F" w14:textId="72BEB418" w:rsidR="000A0FE1" w:rsidRPr="000A0FE1"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r w:rsidRPr="000A0FE1">
              <w:rPr>
                <w:rFonts w:eastAsia="Times New Roman" w:cs="Calibri"/>
                <w:color w:val="000000"/>
                <w:sz w:val="16"/>
                <w:szCs w:val="16"/>
                <w:lang w:eastAsia="en-GB"/>
              </w:rPr>
              <w:t>5 years</w:t>
            </w:r>
          </w:p>
        </w:tc>
        <w:tc>
          <w:tcPr>
            <w:tcW w:w="707" w:type="pct"/>
            <w:tcBorders>
              <w:top w:val="nil"/>
              <w:left w:val="nil"/>
              <w:bottom w:val="single" w:sz="4" w:space="0" w:color="auto"/>
              <w:right w:val="single" w:sz="4" w:space="0" w:color="auto"/>
            </w:tcBorders>
            <w:shd w:val="clear" w:color="auto" w:fill="auto"/>
            <w:noWrap/>
            <w:vAlign w:val="center"/>
            <w:hideMark/>
          </w:tcPr>
          <w:p w14:paraId="02CBDCFE" w14:textId="77777777"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&lt;1 week</w:t>
            </w:r>
          </w:p>
        </w:tc>
        <w:tc>
          <w:tcPr>
            <w:tcW w:w="550" w:type="pct"/>
            <w:tcBorders>
              <w:top w:val="nil"/>
              <w:left w:val="nil"/>
              <w:bottom w:val="single" w:sz="4" w:space="0" w:color="auto"/>
              <w:right w:val="single" w:sz="4" w:space="0" w:color="auto"/>
            </w:tcBorders>
            <w:shd w:val="clear" w:color="auto" w:fill="auto"/>
            <w:noWrap/>
            <w:vAlign w:val="center"/>
          </w:tcPr>
          <w:p w14:paraId="61E9BDD5" w14:textId="77777777"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2173" w:type="pct"/>
            <w:tcBorders>
              <w:top w:val="nil"/>
              <w:left w:val="nil"/>
              <w:bottom w:val="single" w:sz="4" w:space="0" w:color="auto"/>
              <w:right w:val="single" w:sz="4" w:space="0" w:color="auto"/>
            </w:tcBorders>
            <w:shd w:val="clear" w:color="auto" w:fill="auto"/>
            <w:noWrap/>
            <w:vAlign w:val="center"/>
          </w:tcPr>
          <w:p w14:paraId="5F24921C" w14:textId="0D75A44B" w:rsidR="000A0FE1" w:rsidRPr="00C262F3" w:rsidRDefault="00382610" w:rsidP="00B95F39">
            <w:pPr>
              <w:suppressAutoHyphens w:val="0"/>
              <w:autoSpaceDN/>
              <w:spacing w:after="0" w:line="240" w:lineRule="auto"/>
              <w:textAlignment w:val="auto"/>
              <w:rPr>
                <w:rFonts w:eastAsia="Times New Roman" w:cs="Calibri"/>
                <w:color w:val="000000"/>
                <w:sz w:val="16"/>
                <w:szCs w:val="16"/>
                <w:lang w:eastAsia="en-GB"/>
              </w:rPr>
            </w:pPr>
            <w:r w:rsidRPr="00C262F3">
              <w:rPr>
                <w:rFonts w:cs="Arial"/>
                <w:sz w:val="16"/>
                <w:szCs w:val="16"/>
              </w:rPr>
              <w:t xml:space="preserve">Ingaki </w:t>
            </w:r>
            <w:r w:rsidRPr="00C262F3">
              <w:rPr>
                <w:rFonts w:cs="Arial"/>
                <w:i/>
                <w:sz w:val="16"/>
                <w:szCs w:val="16"/>
              </w:rPr>
              <w:t>et al.,</w:t>
            </w:r>
            <w:r w:rsidRPr="00C262F3">
              <w:rPr>
                <w:rFonts w:cs="Arial"/>
                <w:sz w:val="16"/>
                <w:szCs w:val="16"/>
              </w:rPr>
              <w:t xml:space="preserve"> 2007.  Certification of butyltins and phenyltins in marine sediment certified reference material... </w:t>
            </w:r>
            <w:r w:rsidRPr="00C262F3">
              <w:rPr>
                <w:rFonts w:cs="Arial"/>
                <w:i/>
                <w:sz w:val="16"/>
                <w:szCs w:val="16"/>
              </w:rPr>
              <w:t xml:space="preserve">Anal Bioanal Chem, </w:t>
            </w:r>
            <w:r w:rsidRPr="00C262F3">
              <w:rPr>
                <w:rFonts w:cs="Arial"/>
                <w:sz w:val="16"/>
                <w:szCs w:val="16"/>
              </w:rPr>
              <w:t>387: 2325–2334.</w:t>
            </w:r>
          </w:p>
        </w:tc>
      </w:tr>
      <w:tr w:rsidR="00C262F3" w:rsidRPr="00134C8A" w14:paraId="06277D97"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908C5" w14:textId="45E186D8" w:rsidR="000A0FE1" w:rsidRPr="00134C8A"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TOC</w:t>
            </w:r>
            <w:r>
              <w:rPr>
                <w:rFonts w:eastAsia="Times New Roman" w:cs="Calibri"/>
                <w:color w:val="000000"/>
                <w:sz w:val="16"/>
                <w:szCs w:val="16"/>
                <w:lang w:eastAsia="en-GB"/>
              </w:rPr>
              <w:t xml:space="preserve"> ( freeze dried)</w:t>
            </w: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0A623042" w14:textId="48852CA6" w:rsidR="000A0FE1" w:rsidRPr="000A0FE1"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73E1FA69" w14:textId="657B31C4"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14:paraId="3F509551" w14:textId="7F549332"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r>
              <w:rPr>
                <w:rFonts w:eastAsia="Times New Roman" w:cs="Calibri"/>
                <w:color w:val="000000"/>
                <w:sz w:val="16"/>
                <w:szCs w:val="16"/>
                <w:lang w:eastAsia="en-GB"/>
              </w:rPr>
              <w:t>3 years</w:t>
            </w:r>
          </w:p>
        </w:tc>
        <w:tc>
          <w:tcPr>
            <w:tcW w:w="2173" w:type="pct"/>
            <w:tcBorders>
              <w:top w:val="single" w:sz="4" w:space="0" w:color="auto"/>
              <w:left w:val="nil"/>
              <w:bottom w:val="single" w:sz="4" w:space="0" w:color="auto"/>
              <w:right w:val="single" w:sz="4" w:space="0" w:color="auto"/>
            </w:tcBorders>
            <w:shd w:val="clear" w:color="auto" w:fill="auto"/>
            <w:noWrap/>
            <w:vAlign w:val="center"/>
          </w:tcPr>
          <w:p w14:paraId="117D11FB" w14:textId="77777777" w:rsidR="000A0FE1" w:rsidRPr="00C262F3" w:rsidRDefault="000A0FE1" w:rsidP="00B95F39">
            <w:pPr>
              <w:suppressAutoHyphens w:val="0"/>
              <w:autoSpaceDN/>
              <w:spacing w:after="0" w:line="240" w:lineRule="auto"/>
              <w:textAlignment w:val="auto"/>
              <w:rPr>
                <w:rFonts w:eastAsia="Times New Roman" w:cs="Calibri"/>
                <w:color w:val="000000"/>
                <w:sz w:val="16"/>
                <w:szCs w:val="16"/>
                <w:lang w:eastAsia="en-GB"/>
              </w:rPr>
            </w:pPr>
          </w:p>
        </w:tc>
      </w:tr>
      <w:tr w:rsidR="00C262F3" w:rsidRPr="00134C8A" w14:paraId="43C6477C"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9AE32" w14:textId="77777777" w:rsidR="000A0FE1" w:rsidRPr="00134C8A"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PSA</w:t>
            </w:r>
          </w:p>
        </w:tc>
        <w:tc>
          <w:tcPr>
            <w:tcW w:w="571" w:type="pct"/>
            <w:tcBorders>
              <w:top w:val="nil"/>
              <w:left w:val="nil"/>
              <w:bottom w:val="single" w:sz="4" w:space="0" w:color="auto"/>
              <w:right w:val="single" w:sz="4" w:space="0" w:color="auto"/>
            </w:tcBorders>
            <w:shd w:val="clear" w:color="000000" w:fill="92D050"/>
            <w:noWrap/>
            <w:vAlign w:val="center"/>
          </w:tcPr>
          <w:p w14:paraId="726C91AC" w14:textId="100D8BFE" w:rsidR="000A0FE1" w:rsidRPr="000A0FE1"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r w:rsidRPr="000A0FE1">
              <w:rPr>
                <w:rFonts w:eastAsia="Times New Roman" w:cs="Calibri"/>
                <w:color w:val="000000"/>
                <w:sz w:val="16"/>
                <w:szCs w:val="16"/>
                <w:lang w:eastAsia="en-GB"/>
              </w:rPr>
              <w:t>5 years</w:t>
            </w:r>
          </w:p>
        </w:tc>
        <w:tc>
          <w:tcPr>
            <w:tcW w:w="707" w:type="pct"/>
            <w:tcBorders>
              <w:top w:val="nil"/>
              <w:left w:val="nil"/>
              <w:bottom w:val="single" w:sz="4" w:space="0" w:color="auto"/>
              <w:right w:val="single" w:sz="4" w:space="0" w:color="auto"/>
            </w:tcBorders>
            <w:shd w:val="clear" w:color="auto" w:fill="auto"/>
            <w:noWrap/>
            <w:vAlign w:val="center"/>
          </w:tcPr>
          <w:p w14:paraId="4A1D67B3" w14:textId="010743D3"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550" w:type="pct"/>
            <w:tcBorders>
              <w:top w:val="nil"/>
              <w:left w:val="nil"/>
              <w:bottom w:val="single" w:sz="4" w:space="0" w:color="auto"/>
              <w:right w:val="single" w:sz="4" w:space="0" w:color="auto"/>
            </w:tcBorders>
            <w:shd w:val="clear" w:color="auto" w:fill="auto"/>
            <w:noWrap/>
            <w:vAlign w:val="center"/>
          </w:tcPr>
          <w:p w14:paraId="65200D60" w14:textId="0264CA67"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2173" w:type="pct"/>
            <w:tcBorders>
              <w:top w:val="nil"/>
              <w:left w:val="nil"/>
              <w:bottom w:val="single" w:sz="4" w:space="0" w:color="auto"/>
              <w:right w:val="single" w:sz="4" w:space="0" w:color="auto"/>
            </w:tcBorders>
            <w:shd w:val="clear" w:color="auto" w:fill="auto"/>
            <w:noWrap/>
            <w:vAlign w:val="center"/>
          </w:tcPr>
          <w:p w14:paraId="19AE036E" w14:textId="45178014" w:rsidR="000A0FE1" w:rsidRPr="00C262F3"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C262F3">
              <w:rPr>
                <w:rFonts w:eastAsia="Times New Roman" w:cs="Calibri"/>
                <w:color w:val="000000"/>
                <w:sz w:val="16"/>
                <w:szCs w:val="16"/>
                <w:lang w:eastAsia="en-GB"/>
              </w:rPr>
              <w:t>EA -National Laboratory Services</w:t>
            </w:r>
          </w:p>
        </w:tc>
      </w:tr>
      <w:tr w:rsidR="00C262F3" w:rsidRPr="00134C8A" w14:paraId="43E7E30E" w14:textId="77777777" w:rsidTr="00B95F39">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BF997" w14:textId="77777777" w:rsidR="000A0FE1" w:rsidRPr="00134C8A" w:rsidRDefault="000A0FE1" w:rsidP="00B95F39">
            <w:pPr>
              <w:suppressAutoHyphens w:val="0"/>
              <w:autoSpaceDN/>
              <w:spacing w:after="0" w:line="240" w:lineRule="auto"/>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Macrofaunal/infaunal</w:t>
            </w:r>
          </w:p>
        </w:tc>
        <w:tc>
          <w:tcPr>
            <w:tcW w:w="571" w:type="pct"/>
            <w:tcBorders>
              <w:top w:val="nil"/>
              <w:left w:val="nil"/>
              <w:bottom w:val="single" w:sz="4" w:space="0" w:color="auto"/>
              <w:right w:val="single" w:sz="4" w:space="0" w:color="auto"/>
            </w:tcBorders>
            <w:shd w:val="clear" w:color="auto" w:fill="auto"/>
            <w:noWrap/>
            <w:vAlign w:val="center"/>
            <w:hideMark/>
          </w:tcPr>
          <w:p w14:paraId="3B3301FA" w14:textId="72C03CAD"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707" w:type="pct"/>
            <w:tcBorders>
              <w:top w:val="nil"/>
              <w:left w:val="nil"/>
              <w:bottom w:val="single" w:sz="4" w:space="0" w:color="auto"/>
              <w:right w:val="single" w:sz="4" w:space="0" w:color="auto"/>
            </w:tcBorders>
            <w:shd w:val="clear" w:color="auto" w:fill="auto"/>
            <w:noWrap/>
            <w:vAlign w:val="center"/>
            <w:hideMark/>
          </w:tcPr>
          <w:p w14:paraId="2EDFB1C8" w14:textId="53E4BBE5"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p>
        </w:tc>
        <w:tc>
          <w:tcPr>
            <w:tcW w:w="550" w:type="pct"/>
            <w:tcBorders>
              <w:top w:val="nil"/>
              <w:left w:val="nil"/>
              <w:bottom w:val="single" w:sz="4" w:space="0" w:color="auto"/>
              <w:right w:val="single" w:sz="4" w:space="0" w:color="auto"/>
            </w:tcBorders>
            <w:shd w:val="clear" w:color="000000" w:fill="92D050"/>
            <w:noWrap/>
            <w:vAlign w:val="center"/>
            <w:hideMark/>
          </w:tcPr>
          <w:p w14:paraId="56B416F4" w14:textId="77777777" w:rsidR="000A0FE1" w:rsidRPr="00134C8A" w:rsidRDefault="000A0FE1" w:rsidP="00B95F39">
            <w:pPr>
              <w:suppressAutoHyphens w:val="0"/>
              <w:autoSpaceDN/>
              <w:spacing w:after="0" w:line="240" w:lineRule="auto"/>
              <w:jc w:val="center"/>
              <w:textAlignment w:val="auto"/>
              <w:rPr>
                <w:rFonts w:eastAsia="Times New Roman" w:cs="Calibri"/>
                <w:color w:val="000000"/>
                <w:sz w:val="16"/>
                <w:szCs w:val="16"/>
                <w:lang w:eastAsia="en-GB"/>
              </w:rPr>
            </w:pPr>
            <w:r w:rsidRPr="00134C8A">
              <w:rPr>
                <w:rFonts w:eastAsia="Times New Roman" w:cs="Calibri"/>
                <w:color w:val="000000"/>
                <w:sz w:val="16"/>
                <w:szCs w:val="16"/>
                <w:lang w:eastAsia="en-GB"/>
              </w:rPr>
              <w:t>1 year</w:t>
            </w:r>
          </w:p>
        </w:tc>
        <w:tc>
          <w:tcPr>
            <w:tcW w:w="2173" w:type="pct"/>
            <w:tcBorders>
              <w:top w:val="nil"/>
              <w:left w:val="nil"/>
              <w:bottom w:val="single" w:sz="4" w:space="0" w:color="auto"/>
              <w:right w:val="single" w:sz="4" w:space="0" w:color="auto"/>
            </w:tcBorders>
            <w:shd w:val="clear" w:color="auto" w:fill="auto"/>
            <w:noWrap/>
            <w:vAlign w:val="center"/>
          </w:tcPr>
          <w:p w14:paraId="55E16B8D" w14:textId="77777777" w:rsidR="000A0FE1" w:rsidRPr="00C262F3" w:rsidRDefault="000A0FE1" w:rsidP="00B95F39">
            <w:pPr>
              <w:suppressAutoHyphens w:val="0"/>
              <w:autoSpaceDN/>
              <w:spacing w:after="0" w:line="240" w:lineRule="auto"/>
              <w:textAlignment w:val="auto"/>
              <w:rPr>
                <w:rFonts w:eastAsia="Times New Roman" w:cs="Calibri"/>
                <w:color w:val="000000"/>
                <w:sz w:val="16"/>
                <w:szCs w:val="16"/>
                <w:lang w:eastAsia="en-GB"/>
              </w:rPr>
            </w:pPr>
          </w:p>
        </w:tc>
      </w:tr>
    </w:tbl>
    <w:p w14:paraId="4E7BF2FB" w14:textId="438568BD" w:rsidR="000A0FE1" w:rsidRDefault="00B95F39" w:rsidP="6B20D4E9">
      <w:pPr>
        <w:jc w:val="both"/>
      </w:pPr>
      <w:r>
        <w:t>Cells in green indicate the p</w:t>
      </w:r>
      <w:r w:rsidR="000A0FE1">
        <w:t>r</w:t>
      </w:r>
      <w:r>
        <w:t>e</w:t>
      </w:r>
      <w:r w:rsidR="000A0FE1">
        <w:t>fe</w:t>
      </w:r>
      <w:r>
        <w:t>r</w:t>
      </w:r>
      <w:r w:rsidR="000A0FE1">
        <w:t>red storage method.</w:t>
      </w:r>
    </w:p>
    <w:p w14:paraId="05CE3652" w14:textId="77777777" w:rsidR="00312682" w:rsidRDefault="00312682" w:rsidP="6B20D4E9">
      <w:pPr>
        <w:jc w:val="both"/>
      </w:pPr>
    </w:p>
    <w:p w14:paraId="5306963E" w14:textId="77777777" w:rsidR="007A2D4E" w:rsidRDefault="6B20D4E9" w:rsidP="000B6002">
      <w:pPr>
        <w:pStyle w:val="Heading3"/>
        <w:jc w:val="both"/>
      </w:pPr>
      <w:r>
        <w:lastRenderedPageBreak/>
        <w:t>Contaminant record</w:t>
      </w:r>
    </w:p>
    <w:p w14:paraId="3EBEBA0A" w14:textId="71A2696F" w:rsidR="007A2D4E" w:rsidRDefault="58E51C7C" w:rsidP="000B6002">
      <w:pPr>
        <w:tabs>
          <w:tab w:val="left" w:pos="0"/>
          <w:tab w:val="left" w:pos="450"/>
          <w:tab w:val="left" w:pos="1800"/>
          <w:tab w:val="right" w:leader="dot" w:pos="9000"/>
        </w:tabs>
        <w:jc w:val="both"/>
      </w:pPr>
      <w:r>
        <w:t xml:space="preserve">This record requires information on the methods of preparation and analysis information for the parameters measured (Table </w:t>
      </w:r>
      <w:r w:rsidR="009359D6">
        <w:t>6</w:t>
      </w:r>
      <w:r>
        <w:t>.</w:t>
      </w:r>
      <w:r w:rsidR="006B0D8E">
        <w:t>2</w:t>
      </w:r>
      <w:r>
        <w:t>). Samples for trace metal analysis should be sieved to &lt;63 µm however, existing sample preparation methodologies may be maintained where a time series exists.</w:t>
      </w:r>
    </w:p>
    <w:p w14:paraId="1A4C501C" w14:textId="375C3B4A" w:rsidR="0093420F" w:rsidRDefault="047028DA" w:rsidP="000B6002">
      <w:pPr>
        <w:jc w:val="both"/>
      </w:pPr>
      <w:r>
        <w:t>The sieve size used must be noted in the data returns to the CSEMP database. Parameter codes and reporting units for sediments are listed in the spreadsheet param_uomval.xls.  Analytical methods should be designed to achieve</w:t>
      </w:r>
      <w:r w:rsidR="0038428F">
        <w:t xml:space="preserve"> detection limits specified in guidelines produced as aprt of the MSFD, WFD or OSPAR CEMP. </w:t>
      </w:r>
      <w:r w:rsidR="00327887">
        <w:t xml:space="preserve"> </w:t>
      </w:r>
      <w:r w:rsidR="0093420F">
        <w:t>It is recognised that the targets listed in Table 6.2 are challenging to achieve for some determinands, but achieving these will allow submitting laboratories to achieve a higher score through the MERMAN data filter (Gardner et al. 2002 and Dobson et al. 1999). The targets only contribute to a part of the data filter score with other factors such as accreditation and proficiency testing also contributing. As long as data meet the threshold set in MERMAN then the data are given a STATUS of PASS and will be submitted to ICES for assessments. The value of the score bears no weighting on the data in assessments however, missing metadata or missing associated parameters could still mean the data can be downgraded in assessments i.e. missing CORG in sediment.</w:t>
      </w:r>
    </w:p>
    <w:p w14:paraId="6AAE6657" w14:textId="220F23D0" w:rsidR="009359D6" w:rsidRPr="009359D6" w:rsidRDefault="009359D6" w:rsidP="009359D6">
      <w:pPr>
        <w:pStyle w:val="Caption"/>
        <w:keepNext/>
        <w:spacing w:after="0"/>
        <w:rPr>
          <w:sz w:val="22"/>
          <w:szCs w:val="22"/>
        </w:rPr>
      </w:pPr>
      <w:r w:rsidRPr="009359D6">
        <w:rPr>
          <w:sz w:val="22"/>
          <w:szCs w:val="22"/>
        </w:rPr>
        <w:t xml:space="preserve">Table </w:t>
      </w:r>
      <w:r w:rsidR="005A224B">
        <w:rPr>
          <w:sz w:val="22"/>
          <w:szCs w:val="22"/>
        </w:rPr>
        <w:fldChar w:fldCharType="begin"/>
      </w:r>
      <w:r w:rsidR="005A224B">
        <w:rPr>
          <w:sz w:val="22"/>
          <w:szCs w:val="22"/>
        </w:rPr>
        <w:instrText xml:space="preserve"> STYLEREF 1 \s </w:instrText>
      </w:r>
      <w:r w:rsidR="005A224B">
        <w:rPr>
          <w:sz w:val="22"/>
          <w:szCs w:val="22"/>
        </w:rPr>
        <w:fldChar w:fldCharType="separate"/>
      </w:r>
      <w:r w:rsidR="00134C8A">
        <w:rPr>
          <w:noProof/>
          <w:sz w:val="22"/>
          <w:szCs w:val="22"/>
        </w:rPr>
        <w:t>6</w:t>
      </w:r>
      <w:r w:rsidR="005A224B">
        <w:rPr>
          <w:sz w:val="22"/>
          <w:szCs w:val="22"/>
        </w:rPr>
        <w:fldChar w:fldCharType="end"/>
      </w:r>
      <w:r w:rsidR="005A224B">
        <w:rPr>
          <w:sz w:val="22"/>
          <w:szCs w:val="22"/>
        </w:rPr>
        <w:t>.</w:t>
      </w:r>
      <w:r w:rsidR="006B0D8E">
        <w:rPr>
          <w:sz w:val="22"/>
          <w:szCs w:val="22"/>
        </w:rPr>
        <w:t>2</w:t>
      </w:r>
      <w:r w:rsidR="006B0D8E" w:rsidRPr="009359D6">
        <w:rPr>
          <w:sz w:val="22"/>
          <w:szCs w:val="22"/>
        </w:rPr>
        <w:t xml:space="preserve"> </w:t>
      </w:r>
      <w:r w:rsidRPr="009359D6">
        <w:rPr>
          <w:sz w:val="22"/>
          <w:szCs w:val="22"/>
        </w:rPr>
        <w:t>Contaminants in sediments</w:t>
      </w:r>
    </w:p>
    <w:tbl>
      <w:tblPr>
        <w:tblW w:w="5000" w:type="pct"/>
        <w:tblLayout w:type="fixed"/>
        <w:tblCellMar>
          <w:left w:w="10" w:type="dxa"/>
          <w:right w:w="10" w:type="dxa"/>
        </w:tblCellMar>
        <w:tblLook w:val="0020" w:firstRow="1" w:lastRow="0" w:firstColumn="0" w:lastColumn="0" w:noHBand="0" w:noVBand="0"/>
      </w:tblPr>
      <w:tblGrid>
        <w:gridCol w:w="3536"/>
        <w:gridCol w:w="993"/>
        <w:gridCol w:w="708"/>
        <w:gridCol w:w="1135"/>
        <w:gridCol w:w="708"/>
        <w:gridCol w:w="851"/>
        <w:gridCol w:w="1079"/>
      </w:tblGrid>
      <w:tr w:rsidR="009A2D08" w:rsidRPr="00BE4E25" w14:paraId="617AD4CE" w14:textId="77777777" w:rsidTr="00FC7C5A">
        <w:trPr>
          <w:trHeight w:val="200"/>
          <w:tblHeader/>
        </w:trPr>
        <w:tc>
          <w:tcPr>
            <w:tcW w:w="1962" w:type="pct"/>
            <w:vMerge w:val="restar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D5DCE4" w:themeFill="text2" w:themeFillTint="33"/>
            <w:tcMar>
              <w:top w:w="0" w:type="dxa"/>
              <w:left w:w="38" w:type="dxa"/>
              <w:bottom w:w="0" w:type="dxa"/>
              <w:right w:w="38" w:type="dxa"/>
            </w:tcMar>
            <w:vAlign w:val="center"/>
          </w:tcPr>
          <w:p w14:paraId="3F990F7E" w14:textId="77777777" w:rsidR="009A2D08" w:rsidRPr="00BE4E25" w:rsidRDefault="009A2D08" w:rsidP="00BE4E25">
            <w:pPr>
              <w:spacing w:after="0" w:line="240" w:lineRule="auto"/>
              <w:jc w:val="center"/>
              <w:rPr>
                <w:b/>
                <w:sz w:val="20"/>
                <w:szCs w:val="20"/>
              </w:rPr>
            </w:pPr>
            <w:r w:rsidRPr="00BE4E25">
              <w:rPr>
                <w:b/>
                <w:sz w:val="20"/>
                <w:szCs w:val="20"/>
              </w:rPr>
              <w:t>Determinands</w:t>
            </w:r>
          </w:p>
        </w:tc>
        <w:tc>
          <w:tcPr>
            <w:tcW w:w="551" w:type="pct"/>
            <w:vMerge w:val="restar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D5DCE4" w:themeFill="text2" w:themeFillTint="33"/>
            <w:tcMar>
              <w:top w:w="0" w:type="dxa"/>
              <w:left w:w="38" w:type="dxa"/>
              <w:bottom w:w="0" w:type="dxa"/>
              <w:right w:w="38" w:type="dxa"/>
            </w:tcMar>
            <w:vAlign w:val="center"/>
          </w:tcPr>
          <w:p w14:paraId="6DF42039" w14:textId="77777777" w:rsidR="009A2D08" w:rsidRPr="00BE4E25" w:rsidRDefault="009A2D08" w:rsidP="00BE4E25">
            <w:pPr>
              <w:spacing w:after="0" w:line="240" w:lineRule="auto"/>
              <w:jc w:val="center"/>
              <w:rPr>
                <w:b/>
                <w:sz w:val="20"/>
                <w:szCs w:val="20"/>
              </w:rPr>
            </w:pPr>
            <w:r w:rsidRPr="00BE4E25">
              <w:rPr>
                <w:b/>
                <w:sz w:val="20"/>
                <w:szCs w:val="20"/>
              </w:rPr>
              <w:t>ICES Code</w:t>
            </w:r>
          </w:p>
        </w:tc>
        <w:tc>
          <w:tcPr>
            <w:tcW w:w="393" w:type="pct"/>
            <w:vMerge w:val="restar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D5DCE4" w:themeFill="text2" w:themeFillTint="33"/>
            <w:tcMar>
              <w:top w:w="0" w:type="dxa"/>
              <w:left w:w="38" w:type="dxa"/>
              <w:bottom w:w="0" w:type="dxa"/>
              <w:right w:w="38" w:type="dxa"/>
            </w:tcMar>
            <w:vAlign w:val="center"/>
          </w:tcPr>
          <w:p w14:paraId="4985278A" w14:textId="77777777" w:rsidR="009A2D08" w:rsidRPr="00BE4E25" w:rsidRDefault="009A2D08" w:rsidP="00BE4E25">
            <w:pPr>
              <w:tabs>
                <w:tab w:val="left" w:pos="0"/>
                <w:tab w:val="left" w:pos="450"/>
                <w:tab w:val="left" w:pos="1800"/>
                <w:tab w:val="right" w:leader="dot" w:pos="9000"/>
              </w:tabs>
              <w:spacing w:after="0" w:line="240" w:lineRule="auto"/>
              <w:jc w:val="center"/>
              <w:rPr>
                <w:b/>
                <w:sz w:val="20"/>
                <w:szCs w:val="20"/>
              </w:rPr>
            </w:pPr>
            <w:r w:rsidRPr="00BE4E25">
              <w:rPr>
                <w:b/>
                <w:sz w:val="20"/>
                <w:szCs w:val="20"/>
              </w:rPr>
              <w:t>Status</w:t>
            </w:r>
          </w:p>
        </w:tc>
        <w:tc>
          <w:tcPr>
            <w:tcW w:w="630" w:type="pct"/>
            <w:vMerge w:val="restar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D5DCE4" w:themeFill="text2" w:themeFillTint="33"/>
            <w:tcMar>
              <w:top w:w="0" w:type="dxa"/>
              <w:left w:w="38" w:type="dxa"/>
              <w:bottom w:w="0" w:type="dxa"/>
              <w:right w:w="38" w:type="dxa"/>
            </w:tcMar>
            <w:vAlign w:val="center"/>
          </w:tcPr>
          <w:p w14:paraId="144AA44A" w14:textId="77777777" w:rsidR="009A2D08" w:rsidRPr="00BE4E25" w:rsidRDefault="009A2D08" w:rsidP="00BE4E25">
            <w:pPr>
              <w:spacing w:after="0" w:line="240" w:lineRule="auto"/>
              <w:jc w:val="center"/>
              <w:rPr>
                <w:sz w:val="20"/>
                <w:szCs w:val="20"/>
              </w:rPr>
            </w:pPr>
            <w:r w:rsidRPr="00BE4E25">
              <w:rPr>
                <w:b/>
                <w:sz w:val="20"/>
                <w:szCs w:val="20"/>
              </w:rPr>
              <w:t>Units</w:t>
            </w:r>
          </w:p>
        </w:tc>
        <w:tc>
          <w:tcPr>
            <w:tcW w:w="1464" w:type="pct"/>
            <w:gridSpan w:val="3"/>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D5DCE4" w:themeFill="text2" w:themeFillTint="33"/>
            <w:tcMar>
              <w:top w:w="0" w:type="dxa"/>
              <w:left w:w="38" w:type="dxa"/>
              <w:bottom w:w="0" w:type="dxa"/>
              <w:right w:w="38" w:type="dxa"/>
            </w:tcMar>
            <w:vAlign w:val="center"/>
          </w:tcPr>
          <w:p w14:paraId="0E8D657B" w14:textId="77777777" w:rsidR="009A2D08" w:rsidRPr="00BE4E25" w:rsidRDefault="009A2D08" w:rsidP="00BE4E25">
            <w:pPr>
              <w:spacing w:after="0" w:line="240" w:lineRule="auto"/>
              <w:jc w:val="center"/>
              <w:rPr>
                <w:b/>
                <w:sz w:val="20"/>
                <w:szCs w:val="20"/>
              </w:rPr>
            </w:pPr>
            <w:r w:rsidRPr="00BE4E25">
              <w:rPr>
                <w:b/>
                <w:sz w:val="20"/>
                <w:szCs w:val="20"/>
              </w:rPr>
              <w:t>Targets</w:t>
            </w:r>
          </w:p>
        </w:tc>
      </w:tr>
      <w:tr w:rsidR="00FC7C5A" w14:paraId="59FD390A" w14:textId="77777777" w:rsidTr="00FC7C5A">
        <w:trPr>
          <w:trHeight w:val="200"/>
          <w:tblHeader/>
        </w:trPr>
        <w:tc>
          <w:tcPr>
            <w:tcW w:w="1962" w:type="pct"/>
            <w:vMerge/>
            <w:tcBorders>
              <w:top w:val="single" w:sz="6" w:space="0" w:color="000000"/>
              <w:left w:val="single" w:sz="6" w:space="0" w:color="000000"/>
              <w:bottom w:val="single" w:sz="6" w:space="0" w:color="FFFFFF"/>
              <w:right w:val="single" w:sz="6" w:space="0" w:color="FFFFFF"/>
            </w:tcBorders>
            <w:shd w:val="clear" w:color="auto" w:fill="D5DCE4" w:themeFill="text2" w:themeFillTint="33"/>
            <w:tcMar>
              <w:top w:w="0" w:type="dxa"/>
              <w:left w:w="38" w:type="dxa"/>
              <w:bottom w:w="0" w:type="dxa"/>
              <w:right w:w="38" w:type="dxa"/>
            </w:tcMar>
            <w:vAlign w:val="center"/>
          </w:tcPr>
          <w:p w14:paraId="4042DAB9" w14:textId="77777777" w:rsidR="009A2D08" w:rsidRDefault="009A2D08" w:rsidP="00BE4E25">
            <w:pPr>
              <w:tabs>
                <w:tab w:val="left" w:pos="0"/>
                <w:tab w:val="left" w:pos="450"/>
                <w:tab w:val="left" w:pos="1800"/>
                <w:tab w:val="right" w:leader="dot" w:pos="9000"/>
              </w:tabs>
              <w:spacing w:after="0" w:line="240" w:lineRule="auto"/>
              <w:jc w:val="center"/>
              <w:rPr>
                <w:sz w:val="20"/>
              </w:rPr>
            </w:pPr>
          </w:p>
        </w:tc>
        <w:tc>
          <w:tcPr>
            <w:tcW w:w="551" w:type="pct"/>
            <w:vMerge/>
            <w:tcBorders>
              <w:top w:val="single" w:sz="6" w:space="0" w:color="000000"/>
              <w:left w:val="single" w:sz="6" w:space="0" w:color="000000"/>
              <w:bottom w:val="single" w:sz="6" w:space="0" w:color="FFFFFF"/>
              <w:right w:val="single" w:sz="6" w:space="0" w:color="000000"/>
            </w:tcBorders>
            <w:shd w:val="clear" w:color="auto" w:fill="D5DCE4" w:themeFill="text2" w:themeFillTint="33"/>
            <w:tcMar>
              <w:top w:w="0" w:type="dxa"/>
              <w:left w:w="38" w:type="dxa"/>
              <w:bottom w:w="0" w:type="dxa"/>
              <w:right w:w="38" w:type="dxa"/>
            </w:tcMar>
            <w:vAlign w:val="center"/>
          </w:tcPr>
          <w:p w14:paraId="5FCDB6A9" w14:textId="77777777" w:rsidR="009A2D08" w:rsidRDefault="009A2D08" w:rsidP="00BE4E25">
            <w:pPr>
              <w:spacing w:after="0" w:line="240" w:lineRule="auto"/>
              <w:jc w:val="center"/>
              <w:rPr>
                <w:sz w:val="20"/>
              </w:rPr>
            </w:pPr>
          </w:p>
        </w:tc>
        <w:tc>
          <w:tcPr>
            <w:tcW w:w="393" w:type="pct"/>
            <w:vMerge/>
            <w:tcBorders>
              <w:top w:val="single" w:sz="6" w:space="0" w:color="000000"/>
              <w:left w:val="single" w:sz="6" w:space="0" w:color="000000"/>
              <w:bottom w:val="single" w:sz="6" w:space="0" w:color="FFFFFF"/>
              <w:right w:val="single" w:sz="6" w:space="0" w:color="FFFFFF"/>
            </w:tcBorders>
            <w:shd w:val="clear" w:color="auto" w:fill="D5DCE4" w:themeFill="text2" w:themeFillTint="33"/>
            <w:tcMar>
              <w:top w:w="0" w:type="dxa"/>
              <w:left w:w="38" w:type="dxa"/>
              <w:bottom w:w="0" w:type="dxa"/>
              <w:right w:w="38" w:type="dxa"/>
            </w:tcMar>
            <w:vAlign w:val="center"/>
          </w:tcPr>
          <w:p w14:paraId="71E547DC" w14:textId="77777777" w:rsidR="009A2D08" w:rsidRDefault="009A2D08" w:rsidP="00BE4E25">
            <w:pPr>
              <w:tabs>
                <w:tab w:val="left" w:pos="0"/>
                <w:tab w:val="left" w:pos="450"/>
                <w:tab w:val="left" w:pos="1800"/>
                <w:tab w:val="right" w:leader="dot" w:pos="9000"/>
              </w:tabs>
              <w:spacing w:after="0" w:line="240" w:lineRule="auto"/>
              <w:jc w:val="center"/>
              <w:rPr>
                <w:sz w:val="20"/>
              </w:rPr>
            </w:pPr>
          </w:p>
        </w:tc>
        <w:tc>
          <w:tcPr>
            <w:tcW w:w="630" w:type="pct"/>
            <w:vMerge/>
            <w:tcBorders>
              <w:top w:val="single" w:sz="6" w:space="0" w:color="000000"/>
              <w:left w:val="single" w:sz="6" w:space="0" w:color="000000"/>
              <w:bottom w:val="single" w:sz="6" w:space="0" w:color="FFFFFF"/>
              <w:right w:val="single" w:sz="6" w:space="0" w:color="FFFFFF"/>
            </w:tcBorders>
            <w:shd w:val="clear" w:color="auto" w:fill="D5DCE4" w:themeFill="text2" w:themeFillTint="33"/>
            <w:tcMar>
              <w:top w:w="0" w:type="dxa"/>
              <w:left w:w="38" w:type="dxa"/>
              <w:bottom w:w="0" w:type="dxa"/>
              <w:right w:w="38" w:type="dxa"/>
            </w:tcMar>
            <w:vAlign w:val="center"/>
          </w:tcPr>
          <w:p w14:paraId="0402B44B" w14:textId="77777777" w:rsidR="009A2D08" w:rsidRDefault="009A2D08" w:rsidP="00BE4E25">
            <w:pPr>
              <w:tabs>
                <w:tab w:val="left" w:pos="0"/>
                <w:tab w:val="left" w:pos="450"/>
                <w:tab w:val="left" w:pos="1800"/>
                <w:tab w:val="right" w:leader="dot" w:pos="9000"/>
              </w:tabs>
              <w:spacing w:after="0" w:line="240" w:lineRule="auto"/>
              <w:jc w:val="center"/>
              <w:rPr>
                <w:sz w:val="20"/>
              </w:rPr>
            </w:pP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D5DCE4" w:themeFill="text2" w:themeFillTint="33"/>
            <w:tcMar>
              <w:top w:w="0" w:type="dxa"/>
              <w:left w:w="38" w:type="dxa"/>
              <w:bottom w:w="0" w:type="dxa"/>
              <w:right w:w="38" w:type="dxa"/>
            </w:tcMar>
            <w:vAlign w:val="center"/>
          </w:tcPr>
          <w:p w14:paraId="76CB4DFA" w14:textId="77777777" w:rsidR="009A2D08" w:rsidRDefault="009A2D08" w:rsidP="00BE4E25">
            <w:pPr>
              <w:tabs>
                <w:tab w:val="left" w:pos="0"/>
                <w:tab w:val="left" w:pos="450"/>
                <w:tab w:val="left" w:pos="1800"/>
                <w:tab w:val="right" w:leader="dot" w:pos="9000"/>
              </w:tabs>
              <w:spacing w:after="0" w:line="240" w:lineRule="auto"/>
              <w:jc w:val="center"/>
            </w:pPr>
            <w:r>
              <w:rPr>
                <w:b/>
                <w:sz w:val="16"/>
                <w:szCs w:val="16"/>
              </w:rPr>
              <w:t>LOD</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38" w:type="dxa"/>
              <w:bottom w:w="0" w:type="dxa"/>
              <w:right w:w="38" w:type="dxa"/>
            </w:tcMar>
            <w:vAlign w:val="center"/>
          </w:tcPr>
          <w:p w14:paraId="707B5A84" w14:textId="77777777" w:rsidR="009A2D08" w:rsidRDefault="009A2D08" w:rsidP="00BE4E25">
            <w:pPr>
              <w:tabs>
                <w:tab w:val="left" w:pos="0"/>
                <w:tab w:val="left" w:pos="450"/>
                <w:tab w:val="left" w:pos="1800"/>
                <w:tab w:val="right" w:leader="dot" w:pos="9000"/>
              </w:tabs>
              <w:spacing w:after="0" w:line="240" w:lineRule="auto"/>
              <w:jc w:val="center"/>
            </w:pPr>
            <w:r>
              <w:rPr>
                <w:b/>
                <w:sz w:val="16"/>
                <w:szCs w:val="16"/>
              </w:rPr>
              <w:t>Bias (%)</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0" w:type="dxa"/>
              <w:left w:w="38" w:type="dxa"/>
              <w:bottom w:w="0" w:type="dxa"/>
              <w:right w:w="38" w:type="dxa"/>
            </w:tcMar>
            <w:vAlign w:val="center"/>
          </w:tcPr>
          <w:p w14:paraId="474C6CF8" w14:textId="77777777" w:rsidR="009A2D08" w:rsidRPr="0034430F" w:rsidRDefault="009A2D08" w:rsidP="00BE4E25">
            <w:pPr>
              <w:spacing w:after="0" w:line="240" w:lineRule="auto"/>
              <w:jc w:val="center"/>
              <w:rPr>
                <w:b/>
              </w:rPr>
            </w:pPr>
            <w:r>
              <w:rPr>
                <w:b/>
                <w:sz w:val="16"/>
                <w:szCs w:val="16"/>
              </w:rPr>
              <w:t>Precision</w:t>
            </w:r>
            <w:r w:rsidRPr="0034430F">
              <w:rPr>
                <w:b/>
                <w:sz w:val="16"/>
                <w:szCs w:val="16"/>
              </w:rPr>
              <w:t xml:space="preserve"> (%)</w:t>
            </w:r>
          </w:p>
        </w:tc>
      </w:tr>
      <w:tr w:rsidR="00FC7C5A" w14:paraId="7A82E01C"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2821164"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Aluminium</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2E22496"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AL</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8A2609E"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86143DE"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6759DE0"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29366887"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2754C7D4" w14:textId="77777777" w:rsidR="009A2D08" w:rsidRDefault="009A2D08" w:rsidP="00BE4E25">
            <w:pPr>
              <w:spacing w:after="0" w:line="240" w:lineRule="auto"/>
              <w:ind w:left="-181" w:right="-38"/>
              <w:jc w:val="center"/>
              <w:rPr>
                <w:sz w:val="16"/>
              </w:rPr>
            </w:pPr>
            <w:r>
              <w:rPr>
                <w:sz w:val="16"/>
              </w:rPr>
              <w:t>6.25</w:t>
            </w:r>
          </w:p>
        </w:tc>
      </w:tr>
      <w:tr w:rsidR="00FC7C5A" w14:paraId="6FE89C2C"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9DC990C"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Cadmium</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EE81309"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CD</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82F2A84"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47EF9AC"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µg/kg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63D0EA8"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200</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5F680E55"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35FAC1C6" w14:textId="77777777" w:rsidR="009A2D08" w:rsidRDefault="009A2D08" w:rsidP="00BE4E25">
            <w:pPr>
              <w:spacing w:after="0" w:line="240" w:lineRule="auto"/>
              <w:ind w:left="-181" w:right="-40"/>
              <w:jc w:val="center"/>
              <w:rPr>
                <w:sz w:val="16"/>
              </w:rPr>
            </w:pPr>
            <w:r>
              <w:rPr>
                <w:sz w:val="16"/>
              </w:rPr>
              <w:t>6.25</w:t>
            </w:r>
          </w:p>
        </w:tc>
      </w:tr>
      <w:tr w:rsidR="00FC7C5A" w14:paraId="2066DC6C"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9BC3C9E"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Mercury</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56E6452"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HG</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70B7F59"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F213FD7"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µg/kg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99AF206"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68439EA1"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05296726" w14:textId="77777777" w:rsidR="009A2D08" w:rsidRDefault="009A2D08" w:rsidP="00BE4E25">
            <w:pPr>
              <w:spacing w:after="0" w:line="240" w:lineRule="auto"/>
              <w:ind w:left="-181" w:right="-38"/>
              <w:jc w:val="center"/>
              <w:rPr>
                <w:sz w:val="16"/>
              </w:rPr>
            </w:pPr>
            <w:r>
              <w:rPr>
                <w:sz w:val="16"/>
              </w:rPr>
              <w:t>6.25</w:t>
            </w:r>
          </w:p>
        </w:tc>
      </w:tr>
      <w:tr w:rsidR="00FC7C5A" w14:paraId="1D8E3D29"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522D6E1"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Copper</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49A3FB1"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CU</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C8A4DDA"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0D99B42"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725FE95"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57A4582B"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56D752BF" w14:textId="77777777" w:rsidR="009A2D08" w:rsidRDefault="009A2D08" w:rsidP="00BE4E25">
            <w:pPr>
              <w:spacing w:after="0" w:line="240" w:lineRule="auto"/>
              <w:ind w:left="-181" w:right="-38"/>
              <w:jc w:val="center"/>
              <w:rPr>
                <w:sz w:val="16"/>
              </w:rPr>
            </w:pPr>
            <w:r>
              <w:rPr>
                <w:sz w:val="16"/>
              </w:rPr>
              <w:t>6.25</w:t>
            </w:r>
          </w:p>
        </w:tc>
      </w:tr>
      <w:tr w:rsidR="00FC7C5A" w14:paraId="43A21DA5"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4CD0437"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Lead</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827A644"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PB</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4227B50"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9E1623C"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6827E26"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2</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472E564A"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57B13098" w14:textId="77777777" w:rsidR="009A2D08" w:rsidRDefault="009A2D08" w:rsidP="00BE4E25">
            <w:pPr>
              <w:spacing w:after="0" w:line="240" w:lineRule="auto"/>
              <w:ind w:left="-181" w:right="-38"/>
              <w:jc w:val="center"/>
              <w:rPr>
                <w:sz w:val="16"/>
              </w:rPr>
            </w:pPr>
            <w:r>
              <w:rPr>
                <w:sz w:val="16"/>
              </w:rPr>
              <w:t>6.25</w:t>
            </w:r>
          </w:p>
        </w:tc>
      </w:tr>
      <w:tr w:rsidR="00FC7C5A" w14:paraId="4E16C8AD" w14:textId="77777777" w:rsidTr="00FC7C5A">
        <w:trPr>
          <w:trHeight w:val="207"/>
        </w:trPr>
        <w:tc>
          <w:tcPr>
            <w:tcW w:w="1962" w:type="pct"/>
            <w:tcBorders>
              <w:top w:val="single" w:sz="6" w:space="0" w:color="000000" w:themeColor="text1"/>
              <w:left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3D582865"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Nickel</w:t>
            </w:r>
          </w:p>
        </w:tc>
        <w:tc>
          <w:tcPr>
            <w:tcW w:w="551" w:type="pct"/>
            <w:tcBorders>
              <w:top w:val="single" w:sz="6" w:space="0" w:color="000000" w:themeColor="text1"/>
              <w:left w:val="single" w:sz="6" w:space="0" w:color="000000" w:themeColor="text1"/>
              <w:right w:val="single" w:sz="6" w:space="0" w:color="000000" w:themeColor="text1"/>
            </w:tcBorders>
            <w:shd w:val="clear" w:color="auto" w:fill="auto"/>
            <w:tcMar>
              <w:top w:w="0" w:type="dxa"/>
              <w:left w:w="38" w:type="dxa"/>
              <w:bottom w:w="0" w:type="dxa"/>
              <w:right w:w="38" w:type="dxa"/>
            </w:tcMar>
          </w:tcPr>
          <w:p w14:paraId="7A128248"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NI</w:t>
            </w:r>
          </w:p>
        </w:tc>
        <w:tc>
          <w:tcPr>
            <w:tcW w:w="393" w:type="pct"/>
            <w:tcBorders>
              <w:top w:val="single" w:sz="6" w:space="0" w:color="000000" w:themeColor="text1"/>
              <w:left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331CEAF5"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776E9AEF"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mg/kg dw</w:t>
            </w:r>
          </w:p>
        </w:tc>
        <w:tc>
          <w:tcPr>
            <w:tcW w:w="393" w:type="pct"/>
            <w:tcBorders>
              <w:top w:val="single" w:sz="6" w:space="0" w:color="000000" w:themeColor="text1"/>
              <w:left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693AAC2C"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0AEBFCD0"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1A4E6F76" w14:textId="77777777" w:rsidR="009A2D08" w:rsidRDefault="009A2D08" w:rsidP="00BE4E25">
            <w:pPr>
              <w:spacing w:after="0" w:line="240" w:lineRule="auto"/>
              <w:ind w:left="-181" w:right="-38"/>
              <w:jc w:val="center"/>
              <w:rPr>
                <w:sz w:val="16"/>
              </w:rPr>
            </w:pPr>
            <w:r>
              <w:rPr>
                <w:sz w:val="16"/>
              </w:rPr>
              <w:t>6.25</w:t>
            </w:r>
          </w:p>
        </w:tc>
      </w:tr>
      <w:tr w:rsidR="00FC7C5A" w14:paraId="748CA89B" w14:textId="77777777" w:rsidTr="00FC7C5A">
        <w:trPr>
          <w:trHeight w:val="207"/>
        </w:trPr>
        <w:tc>
          <w:tcPr>
            <w:tcW w:w="1962" w:type="pct"/>
            <w:tcBorders>
              <w:top w:val="single" w:sz="6" w:space="0" w:color="000000" w:themeColor="text1"/>
              <w:left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5B1D6146"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Zinc</w:t>
            </w:r>
          </w:p>
        </w:tc>
        <w:tc>
          <w:tcPr>
            <w:tcW w:w="551" w:type="pct"/>
            <w:tcBorders>
              <w:top w:val="single" w:sz="6" w:space="0" w:color="000000" w:themeColor="text1"/>
              <w:left w:val="single" w:sz="6" w:space="0" w:color="000000" w:themeColor="text1"/>
              <w:right w:val="single" w:sz="6" w:space="0" w:color="000000" w:themeColor="text1"/>
            </w:tcBorders>
            <w:shd w:val="clear" w:color="auto" w:fill="auto"/>
            <w:tcMar>
              <w:top w:w="0" w:type="dxa"/>
              <w:left w:w="38" w:type="dxa"/>
              <w:bottom w:w="0" w:type="dxa"/>
              <w:right w:w="38" w:type="dxa"/>
            </w:tcMar>
          </w:tcPr>
          <w:p w14:paraId="11299EC3"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ZN</w:t>
            </w:r>
          </w:p>
        </w:tc>
        <w:tc>
          <w:tcPr>
            <w:tcW w:w="393" w:type="pct"/>
            <w:tcBorders>
              <w:top w:val="single" w:sz="6" w:space="0" w:color="000000" w:themeColor="text1"/>
              <w:left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04BC5AA3"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48EDD0BE"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mg/kg dw</w:t>
            </w:r>
          </w:p>
        </w:tc>
        <w:tc>
          <w:tcPr>
            <w:tcW w:w="393" w:type="pct"/>
            <w:tcBorders>
              <w:top w:val="single" w:sz="6" w:space="0" w:color="000000" w:themeColor="text1"/>
              <w:left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666DE555"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2.5</w:t>
            </w:r>
          </w:p>
        </w:tc>
        <w:tc>
          <w:tcPr>
            <w:tcW w:w="472" w:type="pct"/>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38" w:type="dxa"/>
              <w:bottom w:w="0" w:type="dxa"/>
              <w:right w:w="38" w:type="dxa"/>
            </w:tcMar>
          </w:tcPr>
          <w:p w14:paraId="2103E5B1"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38" w:type="dxa"/>
              <w:bottom w:w="0" w:type="dxa"/>
              <w:right w:w="38" w:type="dxa"/>
            </w:tcMar>
            <w:vAlign w:val="center"/>
          </w:tcPr>
          <w:p w14:paraId="2D8F7BC9" w14:textId="77777777" w:rsidR="009A2D08" w:rsidRDefault="009A2D08" w:rsidP="00BE4E25">
            <w:pPr>
              <w:spacing w:after="0" w:line="240" w:lineRule="auto"/>
              <w:ind w:left="-181" w:right="-38"/>
              <w:jc w:val="center"/>
              <w:rPr>
                <w:sz w:val="16"/>
              </w:rPr>
            </w:pPr>
            <w:r>
              <w:rPr>
                <w:sz w:val="16"/>
              </w:rPr>
              <w:t>6.25</w:t>
            </w:r>
          </w:p>
        </w:tc>
      </w:tr>
      <w:tr w:rsidR="00FC7C5A" w14:paraId="5B3EEFC3"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32D334D" w14:textId="77777777" w:rsidR="009A2D08" w:rsidRDefault="009A2D08" w:rsidP="00BE4E25">
            <w:pPr>
              <w:spacing w:after="0" w:line="240" w:lineRule="auto"/>
              <w:jc w:val="both"/>
              <w:rPr>
                <w:sz w:val="16"/>
              </w:rPr>
            </w:pPr>
            <w:r>
              <w:rPr>
                <w:sz w:val="16"/>
              </w:rPr>
              <w:t>Arsenic</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815E785" w14:textId="77777777" w:rsidR="009A2D08" w:rsidRDefault="009A2D08" w:rsidP="00BE4E25">
            <w:pPr>
              <w:spacing w:after="0" w:line="240" w:lineRule="auto"/>
              <w:jc w:val="center"/>
              <w:rPr>
                <w:sz w:val="16"/>
              </w:rPr>
            </w:pPr>
            <w:r>
              <w:rPr>
                <w:sz w:val="16"/>
              </w:rPr>
              <w:t>AS</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B5F84ED" w14:textId="77777777" w:rsidR="009A2D08" w:rsidRDefault="009A2D08" w:rsidP="00BE4E25">
            <w:pPr>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A7B4700" w14:textId="77777777" w:rsidR="009A2D08" w:rsidRDefault="009A2D08" w:rsidP="00BE4E25">
            <w:pPr>
              <w:spacing w:after="0" w:line="240" w:lineRule="auto"/>
              <w:jc w:val="center"/>
              <w:rPr>
                <w:sz w:val="16"/>
              </w:rPr>
            </w:pPr>
            <w:r>
              <w:rPr>
                <w:sz w:val="16"/>
              </w:rPr>
              <w:t>mg/kg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65F88BD" w14:textId="77777777" w:rsidR="009A2D08" w:rsidRDefault="009A2D08" w:rsidP="00BE4E25">
            <w:pPr>
              <w:spacing w:after="0" w:line="240" w:lineRule="auto"/>
              <w:jc w:val="center"/>
              <w:rPr>
                <w:sz w:val="16"/>
              </w:rPr>
            </w:pPr>
            <w:r>
              <w:rPr>
                <w:sz w:val="16"/>
              </w:rPr>
              <w:t>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A0DAE47"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69E397AE" w14:textId="77777777" w:rsidR="009A2D08" w:rsidRDefault="009A2D08" w:rsidP="00BE4E25">
            <w:pPr>
              <w:spacing w:after="0" w:line="240" w:lineRule="auto"/>
              <w:ind w:left="-181" w:right="-38"/>
              <w:jc w:val="center"/>
              <w:rPr>
                <w:sz w:val="16"/>
              </w:rPr>
            </w:pPr>
            <w:r>
              <w:rPr>
                <w:sz w:val="16"/>
              </w:rPr>
              <w:t>6.25</w:t>
            </w:r>
          </w:p>
        </w:tc>
      </w:tr>
      <w:tr w:rsidR="00FC7C5A" w14:paraId="5C769DA7"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880E7DB"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Chromium</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44B7222"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CR</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D665751"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A30BDE1"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AF13988"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2</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338D340"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260D049C" w14:textId="77777777" w:rsidR="009A2D08" w:rsidRDefault="009A2D08" w:rsidP="00BE4E25">
            <w:pPr>
              <w:spacing w:after="0" w:line="240" w:lineRule="auto"/>
              <w:ind w:left="-181" w:right="-38"/>
              <w:jc w:val="center"/>
              <w:rPr>
                <w:sz w:val="16"/>
              </w:rPr>
            </w:pPr>
            <w:r>
              <w:rPr>
                <w:sz w:val="16"/>
              </w:rPr>
              <w:t>6.25</w:t>
            </w:r>
          </w:p>
        </w:tc>
      </w:tr>
      <w:tr w:rsidR="00FC7C5A" w14:paraId="5D6AB4B5"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D8AE65C"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Lithium</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4B43754"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LI</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0BB7E89"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3F2329F"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D8CEA7B"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20C6008"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2FCCC33C" w14:textId="77777777" w:rsidR="009A2D08" w:rsidRDefault="009A2D08" w:rsidP="00BE4E25">
            <w:pPr>
              <w:spacing w:after="0" w:line="240" w:lineRule="auto"/>
              <w:ind w:left="-181" w:right="-38"/>
              <w:jc w:val="center"/>
              <w:rPr>
                <w:sz w:val="16"/>
              </w:rPr>
            </w:pPr>
            <w:r>
              <w:rPr>
                <w:sz w:val="16"/>
              </w:rPr>
              <w:t>6.25</w:t>
            </w:r>
          </w:p>
        </w:tc>
      </w:tr>
      <w:tr w:rsidR="00FC7C5A" w14:paraId="5E5835F4"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1A3616A"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Iron</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3DCFB4B"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FE</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FA159A4"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BF8C9E9"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266C79D"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C048EF3"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35ECF3F8" w14:textId="77777777" w:rsidR="009A2D08" w:rsidRDefault="009A2D08" w:rsidP="00BE4E25">
            <w:pPr>
              <w:spacing w:after="0" w:line="240" w:lineRule="auto"/>
              <w:ind w:left="-181" w:right="-38"/>
              <w:jc w:val="center"/>
              <w:rPr>
                <w:sz w:val="16"/>
              </w:rPr>
            </w:pPr>
            <w:r>
              <w:rPr>
                <w:sz w:val="16"/>
              </w:rPr>
              <w:t>6.25</w:t>
            </w:r>
          </w:p>
        </w:tc>
      </w:tr>
      <w:tr w:rsidR="00FC7C5A" w14:paraId="63AD783F"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91AA8B4"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Manganese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EC70425"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MN</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3F6B193"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A06F55F"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800145A"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619AE8A"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0249C8EA" w14:textId="77777777" w:rsidR="009A2D08" w:rsidRDefault="009A2D08" w:rsidP="00BE4E25">
            <w:pPr>
              <w:spacing w:after="0" w:line="240" w:lineRule="auto"/>
              <w:ind w:left="-181" w:right="-38"/>
              <w:jc w:val="center"/>
              <w:rPr>
                <w:sz w:val="16"/>
              </w:rPr>
            </w:pPr>
            <w:r>
              <w:rPr>
                <w:sz w:val="16"/>
              </w:rPr>
              <w:t>6.25</w:t>
            </w:r>
          </w:p>
        </w:tc>
      </w:tr>
      <w:tr w:rsidR="00FC7C5A" w14:paraId="379BFC16"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0EAEE6C"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TBT</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FC94E13"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TBTIN</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8C4E228"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424D54D"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417AA5D"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AEF7EE2"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00E3A0C9" w14:textId="77777777" w:rsidR="009A2D08" w:rsidRDefault="009A2D08" w:rsidP="00BE4E25">
            <w:pPr>
              <w:tabs>
                <w:tab w:val="left" w:pos="0"/>
                <w:tab w:val="left" w:pos="450"/>
                <w:tab w:val="left" w:pos="1800"/>
                <w:tab w:val="right" w:leader="dot" w:pos="9000"/>
              </w:tabs>
              <w:spacing w:after="0" w:line="240" w:lineRule="auto"/>
              <w:ind w:left="-181" w:right="-38"/>
              <w:jc w:val="center"/>
              <w:rPr>
                <w:sz w:val="16"/>
              </w:rPr>
            </w:pPr>
            <w:r>
              <w:rPr>
                <w:sz w:val="16"/>
              </w:rPr>
              <w:t>6.25</w:t>
            </w:r>
          </w:p>
        </w:tc>
      </w:tr>
      <w:tr w:rsidR="00FC7C5A" w14:paraId="67CFFB9F"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622B341"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PCB 28</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C43B30F"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CB28</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C391666" w14:textId="77777777" w:rsidR="009A2D08" w:rsidRDefault="009A2D08" w:rsidP="00BE4E25">
            <w:pPr>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51D199F"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86CEF68"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629525C"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7A494459" w14:textId="77777777" w:rsidR="009A2D08" w:rsidRDefault="009A2D08" w:rsidP="00BE4E25">
            <w:pPr>
              <w:spacing w:after="0" w:line="240" w:lineRule="auto"/>
              <w:ind w:left="-181" w:right="-38"/>
              <w:jc w:val="center"/>
              <w:rPr>
                <w:sz w:val="16"/>
              </w:rPr>
            </w:pPr>
            <w:r>
              <w:rPr>
                <w:sz w:val="16"/>
              </w:rPr>
              <w:t>6.25</w:t>
            </w:r>
          </w:p>
        </w:tc>
      </w:tr>
      <w:tr w:rsidR="00FC7C5A" w14:paraId="11351A90"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0F4F52E"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PCB 52</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06EA733"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CB52</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0111FEC"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C029D1D"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B524F74"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FBF00E3"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6D91E618" w14:textId="77777777" w:rsidR="009A2D08" w:rsidRDefault="009A2D08" w:rsidP="00BE4E25">
            <w:pPr>
              <w:spacing w:after="0" w:line="240" w:lineRule="auto"/>
              <w:ind w:left="-181" w:right="-38"/>
              <w:jc w:val="center"/>
              <w:rPr>
                <w:sz w:val="16"/>
              </w:rPr>
            </w:pPr>
            <w:r>
              <w:rPr>
                <w:sz w:val="16"/>
              </w:rPr>
              <w:t>6.25</w:t>
            </w:r>
          </w:p>
        </w:tc>
      </w:tr>
      <w:tr w:rsidR="00FC7C5A" w14:paraId="179A9C0E"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D48B2E5"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PCB 101</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903D7F4"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CB101</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380808A"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3CFD9E4"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7E6DCAB"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EAC41A0"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015E3EC4" w14:textId="77777777" w:rsidR="009A2D08" w:rsidRDefault="009A2D08" w:rsidP="00BE4E25">
            <w:pPr>
              <w:spacing w:after="0" w:line="240" w:lineRule="auto"/>
              <w:ind w:left="-181" w:right="-38"/>
              <w:jc w:val="center"/>
              <w:rPr>
                <w:sz w:val="16"/>
              </w:rPr>
            </w:pPr>
            <w:r>
              <w:rPr>
                <w:sz w:val="16"/>
              </w:rPr>
              <w:t>6.25</w:t>
            </w:r>
          </w:p>
        </w:tc>
      </w:tr>
      <w:tr w:rsidR="00FC7C5A" w14:paraId="72DB3676"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1617711"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PCB 118</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3218C13"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CB118</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9077C46"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F375094"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81AF002"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C763B55"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4ECEE95B" w14:textId="77777777" w:rsidR="009A2D08" w:rsidRDefault="009A2D08" w:rsidP="00BE4E25">
            <w:pPr>
              <w:spacing w:after="0" w:line="240" w:lineRule="auto"/>
              <w:ind w:left="-181" w:right="-38"/>
              <w:jc w:val="center"/>
              <w:rPr>
                <w:sz w:val="16"/>
              </w:rPr>
            </w:pPr>
            <w:r>
              <w:rPr>
                <w:sz w:val="16"/>
              </w:rPr>
              <w:t>6.25</w:t>
            </w:r>
          </w:p>
        </w:tc>
      </w:tr>
      <w:tr w:rsidR="00FC7C5A" w14:paraId="61A9376C"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EC552B0"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PCB 138</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30213A9"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CB138</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1B91F8D"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5FC1FF2"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4623179"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610CF64"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3DF10067" w14:textId="77777777" w:rsidR="009A2D08" w:rsidRDefault="009A2D08" w:rsidP="00BE4E25">
            <w:pPr>
              <w:spacing w:after="0" w:line="240" w:lineRule="auto"/>
              <w:ind w:left="-181" w:right="-38"/>
              <w:jc w:val="center"/>
              <w:rPr>
                <w:sz w:val="16"/>
              </w:rPr>
            </w:pPr>
            <w:r>
              <w:rPr>
                <w:sz w:val="16"/>
              </w:rPr>
              <w:t>6.25</w:t>
            </w:r>
          </w:p>
        </w:tc>
      </w:tr>
      <w:tr w:rsidR="00FC7C5A" w14:paraId="0C2791CA"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3C0196E"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PCB 153</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B9C59B7"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CB153</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82AA9A1"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7BA71E9"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6B0CB1D"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76CFEB6"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0B746A88" w14:textId="77777777" w:rsidR="009A2D08" w:rsidRDefault="009A2D08" w:rsidP="00BE4E25">
            <w:pPr>
              <w:spacing w:after="0" w:line="240" w:lineRule="auto"/>
              <w:ind w:left="-181" w:right="-38"/>
              <w:jc w:val="center"/>
              <w:rPr>
                <w:sz w:val="16"/>
              </w:rPr>
            </w:pPr>
            <w:r>
              <w:rPr>
                <w:sz w:val="16"/>
              </w:rPr>
              <w:t>6.25</w:t>
            </w:r>
          </w:p>
        </w:tc>
      </w:tr>
      <w:tr w:rsidR="00FC7C5A" w14:paraId="54244E4E"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510B691"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PCB 180</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D38BDC1"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CB180</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4D4703B"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4E2361D"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542D697"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02F59D0"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43955D2D" w14:textId="77777777" w:rsidR="009A2D08" w:rsidRDefault="009A2D08" w:rsidP="00BE4E25">
            <w:pPr>
              <w:spacing w:after="0" w:line="240" w:lineRule="auto"/>
              <w:ind w:left="-181" w:right="-38"/>
              <w:jc w:val="center"/>
              <w:rPr>
                <w:sz w:val="16"/>
              </w:rPr>
            </w:pPr>
            <w:r>
              <w:rPr>
                <w:sz w:val="16"/>
              </w:rPr>
              <w:t>6.25</w:t>
            </w:r>
          </w:p>
        </w:tc>
      </w:tr>
      <w:tr w:rsidR="00FC7C5A" w14:paraId="679B2AFE"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FDCE0B4"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Naphthalene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7A50F1E"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NAP</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241AE72" w14:textId="77777777" w:rsidR="009A2D08" w:rsidRDefault="009A2D08" w:rsidP="00BE4E25">
            <w:pPr>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CCDF5E6"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45F5205"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7DA7604"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62EE3604" w14:textId="77777777" w:rsidR="009A2D08" w:rsidRDefault="009A2D08" w:rsidP="00BE4E25">
            <w:pPr>
              <w:spacing w:after="0" w:line="240" w:lineRule="auto"/>
              <w:ind w:left="-181" w:right="-38"/>
              <w:jc w:val="center"/>
              <w:rPr>
                <w:sz w:val="16"/>
              </w:rPr>
            </w:pPr>
            <w:r>
              <w:rPr>
                <w:sz w:val="16"/>
              </w:rPr>
              <w:t>6.25</w:t>
            </w:r>
          </w:p>
        </w:tc>
      </w:tr>
      <w:tr w:rsidR="00FC7C5A" w14:paraId="29B2D153"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6CD2F8F"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Phenanthrene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8A66042"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PA</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1C79F9D"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243297E"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59BB058"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0C91D8C"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6E7F6E2E" w14:textId="77777777" w:rsidR="009A2D08" w:rsidRDefault="009A2D08" w:rsidP="00BE4E25">
            <w:pPr>
              <w:spacing w:after="0" w:line="240" w:lineRule="auto"/>
              <w:ind w:left="-181" w:right="-38"/>
              <w:jc w:val="center"/>
              <w:rPr>
                <w:sz w:val="16"/>
              </w:rPr>
            </w:pPr>
            <w:r>
              <w:rPr>
                <w:sz w:val="16"/>
              </w:rPr>
              <w:t>6.25</w:t>
            </w:r>
          </w:p>
        </w:tc>
      </w:tr>
      <w:tr w:rsidR="00FC7C5A" w14:paraId="1E32A865"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C15254F"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Anthracene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2451E77"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ANT</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0AEA21C"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68DCEB6"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93FDAFB"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2</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1C0B83D"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5968A299" w14:textId="77777777" w:rsidR="009A2D08" w:rsidRDefault="009A2D08" w:rsidP="00BE4E25">
            <w:pPr>
              <w:spacing w:after="0" w:line="240" w:lineRule="auto"/>
              <w:ind w:left="-181" w:right="-38"/>
              <w:jc w:val="center"/>
              <w:rPr>
                <w:sz w:val="16"/>
              </w:rPr>
            </w:pPr>
            <w:r>
              <w:rPr>
                <w:sz w:val="16"/>
              </w:rPr>
              <w:t>6.25</w:t>
            </w:r>
          </w:p>
        </w:tc>
      </w:tr>
      <w:tr w:rsidR="00FC7C5A" w14:paraId="342D43F0"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872E8E2"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Fluoranthene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B5CF6CE"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FLU</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874E201"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70EF770"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4374A91"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2</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834966F"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547C0088" w14:textId="77777777" w:rsidR="009A2D08" w:rsidRDefault="009A2D08" w:rsidP="00BE4E25">
            <w:pPr>
              <w:spacing w:after="0" w:line="240" w:lineRule="auto"/>
              <w:ind w:left="-181" w:right="-38"/>
              <w:jc w:val="center"/>
              <w:rPr>
                <w:sz w:val="16"/>
              </w:rPr>
            </w:pPr>
            <w:r>
              <w:rPr>
                <w:sz w:val="16"/>
              </w:rPr>
              <w:t>6.25</w:t>
            </w:r>
          </w:p>
        </w:tc>
      </w:tr>
      <w:tr w:rsidR="00FC7C5A" w14:paraId="2FCB5F8A"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794228E"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Pyrene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8FE8FA9"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PYR</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8D9F359"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C599CEF"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4E6638C"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2</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585F330"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3ECF3FB2" w14:textId="77777777" w:rsidR="009A2D08" w:rsidRDefault="009A2D08" w:rsidP="00BE4E25">
            <w:pPr>
              <w:spacing w:after="0" w:line="240" w:lineRule="auto"/>
              <w:ind w:left="-181" w:right="-38"/>
              <w:jc w:val="center"/>
              <w:rPr>
                <w:sz w:val="16"/>
              </w:rPr>
            </w:pPr>
            <w:r>
              <w:rPr>
                <w:sz w:val="16"/>
              </w:rPr>
              <w:t>6.25</w:t>
            </w:r>
          </w:p>
        </w:tc>
      </w:tr>
      <w:tr w:rsidR="00FC7C5A" w14:paraId="4C7FBB03"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81CFCBD"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Benzo[a]anthracene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B189CB3"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BAA</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A406826"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3E87404"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7B77AD1"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2</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4EF9B10"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671C874E" w14:textId="77777777" w:rsidR="009A2D08" w:rsidRDefault="009A2D08" w:rsidP="00BE4E25">
            <w:pPr>
              <w:spacing w:after="0" w:line="240" w:lineRule="auto"/>
              <w:ind w:left="-181" w:right="-38"/>
              <w:jc w:val="center"/>
              <w:rPr>
                <w:sz w:val="16"/>
              </w:rPr>
            </w:pPr>
            <w:r>
              <w:rPr>
                <w:sz w:val="16"/>
              </w:rPr>
              <w:t>6.25</w:t>
            </w:r>
          </w:p>
        </w:tc>
      </w:tr>
      <w:tr w:rsidR="00FC7C5A" w14:paraId="7D5247AA"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B364FB5"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Chrysene/Triphenylene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D9CC8FE"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CHRTR</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2D783E1"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0EB0CC7"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456176C"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2</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5CD37B7"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5CDF4B22" w14:textId="77777777" w:rsidR="009A2D08" w:rsidRDefault="009A2D08" w:rsidP="00BE4E25">
            <w:pPr>
              <w:spacing w:after="0" w:line="240" w:lineRule="auto"/>
              <w:ind w:left="-181" w:right="-38"/>
              <w:jc w:val="center"/>
              <w:rPr>
                <w:sz w:val="16"/>
              </w:rPr>
            </w:pPr>
            <w:r>
              <w:rPr>
                <w:sz w:val="16"/>
              </w:rPr>
              <w:t>6.25</w:t>
            </w:r>
          </w:p>
        </w:tc>
      </w:tr>
      <w:tr w:rsidR="00FC7C5A" w14:paraId="244FB7C5"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8944FAC"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Benzo[a]pyrene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CC170B2"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BAP</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40D3621"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9E2652E"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D5083B4"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2</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4D9831C"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7787803E" w14:textId="77777777" w:rsidR="009A2D08" w:rsidRDefault="009A2D08" w:rsidP="00BE4E25">
            <w:pPr>
              <w:spacing w:after="0" w:line="240" w:lineRule="auto"/>
              <w:ind w:left="-181" w:right="-38"/>
              <w:jc w:val="center"/>
              <w:rPr>
                <w:sz w:val="16"/>
              </w:rPr>
            </w:pPr>
            <w:r>
              <w:rPr>
                <w:sz w:val="16"/>
              </w:rPr>
              <w:t>6.25</w:t>
            </w:r>
          </w:p>
        </w:tc>
      </w:tr>
      <w:tr w:rsidR="00FC7C5A" w14:paraId="0886DC4A"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149D41D"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Benzo[ghi]perylene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85B2451"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BGHIP</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B8D11B7"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DED6E98"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8B8CA9C"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4419339"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62B9AF4C" w14:textId="77777777" w:rsidR="009A2D08" w:rsidRDefault="009A2D08" w:rsidP="00BE4E25">
            <w:pPr>
              <w:spacing w:after="0" w:line="240" w:lineRule="auto"/>
              <w:ind w:left="-181" w:right="-38"/>
              <w:jc w:val="center"/>
              <w:rPr>
                <w:sz w:val="16"/>
              </w:rPr>
            </w:pPr>
            <w:r>
              <w:rPr>
                <w:sz w:val="16"/>
              </w:rPr>
              <w:t>6.25</w:t>
            </w:r>
          </w:p>
        </w:tc>
      </w:tr>
      <w:tr w:rsidR="00FC7C5A" w14:paraId="7905B8F4"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8BDC904" w14:textId="77777777" w:rsidR="009A2D08" w:rsidRDefault="009A2D08" w:rsidP="00BE4E25">
            <w:pPr>
              <w:tabs>
                <w:tab w:val="left" w:pos="0"/>
                <w:tab w:val="left" w:pos="450"/>
                <w:tab w:val="left" w:pos="1800"/>
                <w:tab w:val="right" w:leader="dot" w:pos="9000"/>
              </w:tabs>
              <w:spacing w:after="0" w:line="240" w:lineRule="auto"/>
              <w:jc w:val="both"/>
              <w:rPr>
                <w:sz w:val="16"/>
              </w:rPr>
            </w:pPr>
            <w:r>
              <w:rPr>
                <w:sz w:val="16"/>
              </w:rPr>
              <w:t>Indeno[123-cd]pyrene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3D578E4"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ICDP</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F8BA5E3"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B67ADE2"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386AEB0"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0E86BE1"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1F7F7DB1" w14:textId="77777777" w:rsidR="009A2D08" w:rsidRDefault="009A2D08" w:rsidP="00BE4E25">
            <w:pPr>
              <w:spacing w:after="0" w:line="240" w:lineRule="auto"/>
              <w:ind w:left="-181" w:right="-38"/>
              <w:jc w:val="center"/>
              <w:rPr>
                <w:sz w:val="16"/>
              </w:rPr>
            </w:pPr>
            <w:r>
              <w:rPr>
                <w:sz w:val="16"/>
              </w:rPr>
              <w:t>6.25</w:t>
            </w:r>
          </w:p>
        </w:tc>
      </w:tr>
      <w:tr w:rsidR="00FC7C5A" w14:paraId="661682F3"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B9557AF" w14:textId="77777777" w:rsidR="009A2D08" w:rsidRDefault="009A2D08" w:rsidP="00BE4E25">
            <w:pPr>
              <w:spacing w:after="0" w:line="240" w:lineRule="auto"/>
              <w:jc w:val="both"/>
              <w:rPr>
                <w:sz w:val="16"/>
              </w:rPr>
            </w:pPr>
            <w:r>
              <w:rPr>
                <w:sz w:val="16"/>
              </w:rPr>
              <w:t>Acenaphthene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B51B5E8" w14:textId="77777777" w:rsidR="009A2D08" w:rsidRDefault="009A2D08" w:rsidP="00BE4E25">
            <w:pPr>
              <w:spacing w:after="0" w:line="240" w:lineRule="auto"/>
              <w:jc w:val="center"/>
              <w:rPr>
                <w:sz w:val="16"/>
              </w:rPr>
            </w:pPr>
            <w:r>
              <w:rPr>
                <w:sz w:val="16"/>
              </w:rPr>
              <w:t>ACNE</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8BC5D52"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D54FD0A"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07C31D6" w14:textId="77777777" w:rsidR="009A2D08" w:rsidRDefault="009A2D08" w:rsidP="00BE4E25">
            <w:pPr>
              <w:spacing w:after="0" w:line="240" w:lineRule="auto"/>
              <w:jc w:val="center"/>
              <w:rPr>
                <w:sz w:val="16"/>
              </w:rPr>
            </w:pPr>
            <w:r>
              <w:rPr>
                <w:sz w:val="16"/>
              </w:rPr>
              <w:t>2</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790CA58"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28AF3F27" w14:textId="77777777" w:rsidR="009A2D08" w:rsidRDefault="009A2D08" w:rsidP="00BE4E25">
            <w:pPr>
              <w:spacing w:after="0" w:line="240" w:lineRule="auto"/>
              <w:ind w:left="-181" w:right="-38"/>
              <w:jc w:val="center"/>
              <w:rPr>
                <w:sz w:val="16"/>
              </w:rPr>
            </w:pPr>
            <w:r>
              <w:rPr>
                <w:sz w:val="16"/>
              </w:rPr>
              <w:t>6.25</w:t>
            </w:r>
          </w:p>
        </w:tc>
      </w:tr>
      <w:tr w:rsidR="00FC7C5A" w14:paraId="4C35D568"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8AA7E92" w14:textId="77777777" w:rsidR="009A2D08" w:rsidRDefault="009A2D08" w:rsidP="00BE4E25">
            <w:pPr>
              <w:spacing w:after="0" w:line="240" w:lineRule="auto"/>
              <w:jc w:val="both"/>
              <w:rPr>
                <w:sz w:val="16"/>
              </w:rPr>
            </w:pPr>
            <w:r>
              <w:rPr>
                <w:sz w:val="16"/>
              </w:rPr>
              <w:t>Acenaphthylene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FC655CC" w14:textId="77777777" w:rsidR="009A2D08" w:rsidRDefault="009A2D08" w:rsidP="00BE4E25">
            <w:pPr>
              <w:spacing w:after="0" w:line="240" w:lineRule="auto"/>
              <w:jc w:val="center"/>
              <w:rPr>
                <w:sz w:val="16"/>
              </w:rPr>
            </w:pPr>
            <w:r>
              <w:rPr>
                <w:sz w:val="16"/>
              </w:rPr>
              <w:t>ACNLE</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6D633C6"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28D0368"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6C86368" w14:textId="77777777" w:rsidR="009A2D08" w:rsidRDefault="009A2D08" w:rsidP="00BE4E25">
            <w:pPr>
              <w:spacing w:after="0" w:line="240" w:lineRule="auto"/>
              <w:jc w:val="center"/>
              <w:rPr>
                <w:sz w:val="16"/>
              </w:rPr>
            </w:pPr>
            <w:r>
              <w:rPr>
                <w:sz w:val="16"/>
              </w:rPr>
              <w:t>2</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09A5038"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5B043A1A" w14:textId="77777777" w:rsidR="009A2D08" w:rsidRDefault="009A2D08" w:rsidP="00BE4E25">
            <w:pPr>
              <w:spacing w:after="0" w:line="240" w:lineRule="auto"/>
              <w:ind w:left="-181" w:right="-38"/>
              <w:jc w:val="center"/>
              <w:rPr>
                <w:sz w:val="16"/>
              </w:rPr>
            </w:pPr>
            <w:r>
              <w:rPr>
                <w:sz w:val="16"/>
              </w:rPr>
              <w:t>6.25</w:t>
            </w:r>
          </w:p>
        </w:tc>
      </w:tr>
      <w:tr w:rsidR="00FC7C5A" w14:paraId="2067FA9F"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848C814" w14:textId="77777777" w:rsidR="009A2D08" w:rsidRDefault="009A2D08" w:rsidP="00BE4E25">
            <w:pPr>
              <w:spacing w:after="0" w:line="240" w:lineRule="auto"/>
              <w:jc w:val="both"/>
              <w:rPr>
                <w:sz w:val="16"/>
              </w:rPr>
            </w:pPr>
            <w:r>
              <w:rPr>
                <w:sz w:val="16"/>
              </w:rPr>
              <w:t>Dibenzothiophene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B30842E" w14:textId="77777777" w:rsidR="009A2D08" w:rsidRDefault="009A2D08" w:rsidP="00BE4E25">
            <w:pPr>
              <w:spacing w:after="0" w:line="240" w:lineRule="auto"/>
              <w:jc w:val="center"/>
              <w:rPr>
                <w:sz w:val="16"/>
              </w:rPr>
            </w:pPr>
            <w:r>
              <w:rPr>
                <w:sz w:val="16"/>
              </w:rPr>
              <w:t>DBT</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F4B952D"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1A6CF98"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776B197"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F87D09D"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085AD9F3" w14:textId="77777777" w:rsidR="009A2D08" w:rsidRDefault="009A2D08" w:rsidP="00BE4E25">
            <w:pPr>
              <w:spacing w:after="0" w:line="240" w:lineRule="auto"/>
              <w:ind w:left="-181" w:right="-38"/>
              <w:jc w:val="center"/>
              <w:rPr>
                <w:sz w:val="16"/>
              </w:rPr>
            </w:pPr>
            <w:r>
              <w:rPr>
                <w:sz w:val="16"/>
              </w:rPr>
              <w:t>6.25</w:t>
            </w:r>
          </w:p>
        </w:tc>
      </w:tr>
      <w:tr w:rsidR="00FC7C5A" w14:paraId="34B6F278"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0067A35" w14:textId="77777777" w:rsidR="009A2D08" w:rsidRDefault="009A2D08" w:rsidP="00BE4E25">
            <w:pPr>
              <w:spacing w:after="0" w:line="240" w:lineRule="auto"/>
              <w:jc w:val="both"/>
              <w:rPr>
                <w:sz w:val="16"/>
              </w:rPr>
            </w:pPr>
            <w:r>
              <w:rPr>
                <w:sz w:val="16"/>
              </w:rPr>
              <w:t>C1-dibenzothiophenes</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38B11EE" w14:textId="77777777" w:rsidR="009A2D08" w:rsidRDefault="009A2D08" w:rsidP="00BE4E25">
            <w:pPr>
              <w:spacing w:after="0" w:line="240" w:lineRule="auto"/>
              <w:jc w:val="center"/>
              <w:rPr>
                <w:sz w:val="16"/>
              </w:rPr>
            </w:pPr>
            <w:r>
              <w:rPr>
                <w:sz w:val="16"/>
              </w:rPr>
              <w:t>DBTC1</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93BA6A9"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0757B02"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5FCDEDB"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0FE5D63"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29517309" w14:textId="77777777" w:rsidR="009A2D08" w:rsidRDefault="009A2D08" w:rsidP="00BE4E25">
            <w:pPr>
              <w:spacing w:after="0" w:line="240" w:lineRule="auto"/>
              <w:ind w:left="-181" w:right="-38"/>
              <w:jc w:val="center"/>
              <w:rPr>
                <w:sz w:val="16"/>
              </w:rPr>
            </w:pPr>
            <w:r>
              <w:rPr>
                <w:sz w:val="16"/>
              </w:rPr>
              <w:t>6.25</w:t>
            </w:r>
          </w:p>
        </w:tc>
      </w:tr>
      <w:tr w:rsidR="00FC7C5A" w14:paraId="1E2A70DC"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980A308" w14:textId="77777777" w:rsidR="009A2D08" w:rsidRDefault="009A2D08" w:rsidP="00BE4E25">
            <w:pPr>
              <w:spacing w:after="0" w:line="240" w:lineRule="auto"/>
              <w:jc w:val="both"/>
              <w:rPr>
                <w:sz w:val="16"/>
              </w:rPr>
            </w:pPr>
            <w:r>
              <w:rPr>
                <w:sz w:val="16"/>
              </w:rPr>
              <w:t>C2-dibenzothiophenes</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6FB6804" w14:textId="77777777" w:rsidR="009A2D08" w:rsidRDefault="009A2D08" w:rsidP="00BE4E25">
            <w:pPr>
              <w:spacing w:after="0" w:line="240" w:lineRule="auto"/>
              <w:jc w:val="center"/>
              <w:rPr>
                <w:sz w:val="16"/>
              </w:rPr>
            </w:pPr>
            <w:r>
              <w:rPr>
                <w:sz w:val="16"/>
              </w:rPr>
              <w:t>DBTC2</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5D20976"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5C1F3EC"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CB7688B"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3328519"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3428D970" w14:textId="77777777" w:rsidR="009A2D08" w:rsidRDefault="009A2D08" w:rsidP="00BE4E25">
            <w:pPr>
              <w:spacing w:after="0" w:line="240" w:lineRule="auto"/>
              <w:ind w:left="-181" w:right="-38"/>
              <w:jc w:val="center"/>
              <w:rPr>
                <w:sz w:val="16"/>
              </w:rPr>
            </w:pPr>
            <w:r>
              <w:rPr>
                <w:sz w:val="16"/>
              </w:rPr>
              <w:t>6.25</w:t>
            </w:r>
          </w:p>
        </w:tc>
      </w:tr>
      <w:tr w:rsidR="00FC7C5A" w14:paraId="2A3CF453"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D387339" w14:textId="77777777" w:rsidR="009A2D08" w:rsidRDefault="009A2D08" w:rsidP="00BE4E25">
            <w:pPr>
              <w:spacing w:after="0" w:line="240" w:lineRule="auto"/>
              <w:jc w:val="both"/>
              <w:rPr>
                <w:sz w:val="16"/>
              </w:rPr>
            </w:pPr>
            <w:r>
              <w:rPr>
                <w:sz w:val="16"/>
              </w:rPr>
              <w:t>C3-dibenzothiophenes</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9A9409A" w14:textId="77777777" w:rsidR="009A2D08" w:rsidRDefault="009A2D08" w:rsidP="00BE4E25">
            <w:pPr>
              <w:spacing w:after="0" w:line="240" w:lineRule="auto"/>
              <w:jc w:val="center"/>
              <w:rPr>
                <w:sz w:val="16"/>
              </w:rPr>
            </w:pPr>
            <w:r>
              <w:rPr>
                <w:sz w:val="16"/>
              </w:rPr>
              <w:t>DBTC3</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D202731"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58C5512"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3A87E50"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20296B0"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385B8653" w14:textId="77777777" w:rsidR="009A2D08" w:rsidRDefault="009A2D08" w:rsidP="00BE4E25">
            <w:pPr>
              <w:spacing w:after="0" w:line="240" w:lineRule="auto"/>
              <w:ind w:left="-181" w:right="-38"/>
              <w:jc w:val="center"/>
              <w:rPr>
                <w:sz w:val="16"/>
              </w:rPr>
            </w:pPr>
            <w:r>
              <w:rPr>
                <w:sz w:val="16"/>
              </w:rPr>
              <w:t>6.25</w:t>
            </w:r>
          </w:p>
        </w:tc>
      </w:tr>
      <w:tr w:rsidR="00FC7C5A" w14:paraId="0B59B160"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F75DA48" w14:textId="77777777" w:rsidR="009A2D08" w:rsidRDefault="009A2D08" w:rsidP="00BE4E25">
            <w:pPr>
              <w:spacing w:after="0" w:line="240" w:lineRule="auto"/>
              <w:jc w:val="both"/>
              <w:rPr>
                <w:sz w:val="16"/>
              </w:rPr>
            </w:pPr>
            <w:r>
              <w:rPr>
                <w:sz w:val="16"/>
              </w:rPr>
              <w:t>Fluorene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743FCF5" w14:textId="77777777" w:rsidR="009A2D08" w:rsidRDefault="009A2D08" w:rsidP="00BE4E25">
            <w:pPr>
              <w:spacing w:after="0" w:line="240" w:lineRule="auto"/>
              <w:jc w:val="center"/>
              <w:rPr>
                <w:sz w:val="16"/>
              </w:rPr>
            </w:pPr>
            <w:r>
              <w:rPr>
                <w:sz w:val="16"/>
              </w:rPr>
              <w:t>FLE</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64C2623"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25FCC1B"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025F4E9"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B3164F6"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10FB14CD" w14:textId="77777777" w:rsidR="009A2D08" w:rsidRDefault="009A2D08" w:rsidP="00BE4E25">
            <w:pPr>
              <w:spacing w:after="0" w:line="240" w:lineRule="auto"/>
              <w:ind w:left="-181" w:right="-38"/>
              <w:jc w:val="center"/>
              <w:rPr>
                <w:sz w:val="16"/>
              </w:rPr>
            </w:pPr>
            <w:r>
              <w:rPr>
                <w:sz w:val="16"/>
              </w:rPr>
              <w:t>6.25</w:t>
            </w:r>
          </w:p>
        </w:tc>
      </w:tr>
      <w:tr w:rsidR="00FC7C5A" w14:paraId="25478269"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AF66C7F" w14:textId="77777777" w:rsidR="009A2D08" w:rsidRDefault="009A2D08" w:rsidP="00BE4E25">
            <w:pPr>
              <w:spacing w:after="0" w:line="240" w:lineRule="auto"/>
              <w:jc w:val="both"/>
              <w:rPr>
                <w:sz w:val="16"/>
              </w:rPr>
            </w:pPr>
            <w:r>
              <w:rPr>
                <w:sz w:val="16"/>
              </w:rPr>
              <w:t>1-methylnaphthalene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AACF597" w14:textId="77777777" w:rsidR="009A2D08" w:rsidRDefault="009A2D08" w:rsidP="00BE4E25">
            <w:pPr>
              <w:spacing w:after="0" w:line="240" w:lineRule="auto"/>
              <w:jc w:val="center"/>
              <w:rPr>
                <w:sz w:val="16"/>
              </w:rPr>
            </w:pPr>
            <w:r>
              <w:rPr>
                <w:sz w:val="16"/>
              </w:rPr>
              <w:t>NAP1M</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8567733"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827B519"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65B4431"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653E9E9"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6C416EE0" w14:textId="77777777" w:rsidR="009A2D08" w:rsidRDefault="009A2D08" w:rsidP="00BE4E25">
            <w:pPr>
              <w:spacing w:after="0" w:line="240" w:lineRule="auto"/>
              <w:ind w:left="-181" w:right="-38"/>
              <w:jc w:val="center"/>
              <w:rPr>
                <w:sz w:val="16"/>
              </w:rPr>
            </w:pPr>
            <w:r>
              <w:rPr>
                <w:sz w:val="16"/>
              </w:rPr>
              <w:t>6.25</w:t>
            </w:r>
          </w:p>
        </w:tc>
      </w:tr>
      <w:tr w:rsidR="00FC7C5A" w14:paraId="4DF5524C"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362B383" w14:textId="77777777" w:rsidR="009A2D08" w:rsidRDefault="009A2D08" w:rsidP="00BE4E25">
            <w:pPr>
              <w:spacing w:after="0" w:line="240" w:lineRule="auto"/>
              <w:jc w:val="both"/>
              <w:rPr>
                <w:sz w:val="16"/>
              </w:rPr>
            </w:pPr>
            <w:r>
              <w:rPr>
                <w:sz w:val="16"/>
              </w:rPr>
              <w:lastRenderedPageBreak/>
              <w:t>2-methylnapthalene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C8D795D" w14:textId="77777777" w:rsidR="009A2D08" w:rsidRDefault="009A2D08" w:rsidP="00BE4E25">
            <w:pPr>
              <w:spacing w:after="0" w:line="240" w:lineRule="auto"/>
              <w:jc w:val="center"/>
              <w:rPr>
                <w:sz w:val="16"/>
              </w:rPr>
            </w:pPr>
            <w:r>
              <w:rPr>
                <w:sz w:val="16"/>
              </w:rPr>
              <w:t>NAP2M</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A75B749"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1051E79"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C6ECF37"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21040DB"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3494DD2A" w14:textId="77777777" w:rsidR="009A2D08" w:rsidRDefault="009A2D08" w:rsidP="00BE4E25">
            <w:pPr>
              <w:spacing w:after="0" w:line="240" w:lineRule="auto"/>
              <w:ind w:left="-181" w:right="-38"/>
              <w:jc w:val="center"/>
              <w:rPr>
                <w:sz w:val="16"/>
              </w:rPr>
            </w:pPr>
            <w:r>
              <w:rPr>
                <w:sz w:val="16"/>
              </w:rPr>
              <w:t>6.25</w:t>
            </w:r>
          </w:p>
        </w:tc>
      </w:tr>
      <w:tr w:rsidR="00FC7C5A" w14:paraId="095A133B"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76316BC" w14:textId="77777777" w:rsidR="009A2D08" w:rsidRDefault="009A2D08" w:rsidP="00BE4E25">
            <w:pPr>
              <w:spacing w:after="0" w:line="240" w:lineRule="auto"/>
              <w:jc w:val="both"/>
              <w:rPr>
                <w:sz w:val="16"/>
              </w:rPr>
            </w:pPr>
            <w:r>
              <w:rPr>
                <w:sz w:val="16"/>
              </w:rPr>
              <w:t>C1-napthalenes</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F6BFE12" w14:textId="77777777" w:rsidR="009A2D08" w:rsidRDefault="009A2D08" w:rsidP="00BE4E25">
            <w:pPr>
              <w:spacing w:after="0" w:line="240" w:lineRule="auto"/>
              <w:jc w:val="center"/>
              <w:rPr>
                <w:sz w:val="16"/>
              </w:rPr>
            </w:pPr>
            <w:r>
              <w:rPr>
                <w:sz w:val="16"/>
              </w:rPr>
              <w:t>NAPC1</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CFEAEDD"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1872237"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83847DD"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2299F61"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41D451FC" w14:textId="77777777" w:rsidR="009A2D08" w:rsidRDefault="009A2D08" w:rsidP="00BE4E25">
            <w:pPr>
              <w:spacing w:after="0" w:line="240" w:lineRule="auto"/>
              <w:ind w:left="-181" w:right="-38"/>
              <w:jc w:val="center"/>
              <w:rPr>
                <w:sz w:val="16"/>
              </w:rPr>
            </w:pPr>
            <w:r>
              <w:rPr>
                <w:sz w:val="16"/>
              </w:rPr>
              <w:t>6.25</w:t>
            </w:r>
          </w:p>
        </w:tc>
      </w:tr>
      <w:tr w:rsidR="00FC7C5A" w14:paraId="1CABC0D5"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FA07A60" w14:textId="77777777" w:rsidR="009A2D08" w:rsidRDefault="009A2D08" w:rsidP="00BE4E25">
            <w:pPr>
              <w:spacing w:after="0" w:line="240" w:lineRule="auto"/>
              <w:jc w:val="both"/>
              <w:rPr>
                <w:sz w:val="16"/>
              </w:rPr>
            </w:pPr>
            <w:r>
              <w:rPr>
                <w:sz w:val="16"/>
              </w:rPr>
              <w:t>C2- napthalenes</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A839AB4" w14:textId="77777777" w:rsidR="009A2D08" w:rsidRDefault="009A2D08" w:rsidP="00BE4E25">
            <w:pPr>
              <w:spacing w:after="0" w:line="240" w:lineRule="auto"/>
              <w:jc w:val="center"/>
              <w:rPr>
                <w:sz w:val="16"/>
              </w:rPr>
            </w:pPr>
            <w:r>
              <w:rPr>
                <w:sz w:val="16"/>
              </w:rPr>
              <w:t>NAPC2</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5D2BF77"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107E410"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6C51D9E"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30E0E24"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0D414975" w14:textId="77777777" w:rsidR="009A2D08" w:rsidRDefault="009A2D08" w:rsidP="00BE4E25">
            <w:pPr>
              <w:spacing w:after="0" w:line="240" w:lineRule="auto"/>
              <w:ind w:left="-181" w:right="-38"/>
              <w:jc w:val="center"/>
              <w:rPr>
                <w:sz w:val="16"/>
              </w:rPr>
            </w:pPr>
            <w:r>
              <w:rPr>
                <w:sz w:val="16"/>
              </w:rPr>
              <w:t>6.25</w:t>
            </w:r>
          </w:p>
        </w:tc>
      </w:tr>
      <w:tr w:rsidR="00FC7C5A" w14:paraId="2C6C1EB0"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4116F1E" w14:textId="77777777" w:rsidR="009A2D08" w:rsidRDefault="009A2D08" w:rsidP="00BE4E25">
            <w:pPr>
              <w:spacing w:after="0" w:line="240" w:lineRule="auto"/>
              <w:jc w:val="both"/>
              <w:rPr>
                <w:sz w:val="16"/>
              </w:rPr>
            </w:pPr>
            <w:r>
              <w:rPr>
                <w:sz w:val="16"/>
              </w:rPr>
              <w:t>C3-napthalenes</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BE08D2B" w14:textId="77777777" w:rsidR="009A2D08" w:rsidRDefault="009A2D08" w:rsidP="00BE4E25">
            <w:pPr>
              <w:spacing w:after="0" w:line="240" w:lineRule="auto"/>
              <w:jc w:val="center"/>
              <w:rPr>
                <w:sz w:val="16"/>
              </w:rPr>
            </w:pPr>
            <w:r>
              <w:rPr>
                <w:sz w:val="16"/>
              </w:rPr>
              <w:t>NAPC3</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0947818"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AD029E1"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EE36B90"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5A25073"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4EF51D26" w14:textId="77777777" w:rsidR="009A2D08" w:rsidRDefault="009A2D08" w:rsidP="00BE4E25">
            <w:pPr>
              <w:spacing w:after="0" w:line="240" w:lineRule="auto"/>
              <w:ind w:left="-181" w:right="-38"/>
              <w:jc w:val="center"/>
              <w:rPr>
                <w:sz w:val="16"/>
              </w:rPr>
            </w:pPr>
            <w:r>
              <w:rPr>
                <w:sz w:val="16"/>
              </w:rPr>
              <w:t>6.25</w:t>
            </w:r>
          </w:p>
        </w:tc>
      </w:tr>
      <w:tr w:rsidR="00FC7C5A" w14:paraId="786C4140"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AE1FE49" w14:textId="77777777" w:rsidR="009A2D08" w:rsidRDefault="009A2D08" w:rsidP="00BE4E25">
            <w:pPr>
              <w:spacing w:after="0" w:line="240" w:lineRule="auto"/>
              <w:jc w:val="both"/>
              <w:rPr>
                <w:sz w:val="16"/>
              </w:rPr>
            </w:pPr>
            <w:r>
              <w:rPr>
                <w:sz w:val="16"/>
              </w:rPr>
              <w:t>Benzo[e]pyrene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AE500C6" w14:textId="77777777" w:rsidR="009A2D08" w:rsidRDefault="009A2D08" w:rsidP="00BE4E25">
            <w:pPr>
              <w:spacing w:after="0" w:line="240" w:lineRule="auto"/>
              <w:jc w:val="center"/>
              <w:rPr>
                <w:sz w:val="16"/>
              </w:rPr>
            </w:pPr>
            <w:r>
              <w:rPr>
                <w:sz w:val="16"/>
              </w:rPr>
              <w:t>BEP</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E5B85FF"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83047DA"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F414339"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5BCB10E"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62E14DA3" w14:textId="77777777" w:rsidR="009A2D08" w:rsidRDefault="009A2D08" w:rsidP="00BE4E25">
            <w:pPr>
              <w:spacing w:after="0" w:line="240" w:lineRule="auto"/>
              <w:ind w:left="-181" w:right="-38"/>
              <w:jc w:val="center"/>
              <w:rPr>
                <w:sz w:val="16"/>
              </w:rPr>
            </w:pPr>
            <w:r>
              <w:rPr>
                <w:sz w:val="16"/>
              </w:rPr>
              <w:t>6.25</w:t>
            </w:r>
          </w:p>
        </w:tc>
      </w:tr>
      <w:tr w:rsidR="00FC7C5A" w14:paraId="3B66FD36"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C1028B0" w14:textId="77777777" w:rsidR="009A2D08" w:rsidRDefault="009A2D08" w:rsidP="00BE4E25">
            <w:pPr>
              <w:spacing w:after="0" w:line="240" w:lineRule="auto"/>
              <w:jc w:val="both"/>
              <w:rPr>
                <w:sz w:val="16"/>
              </w:rPr>
            </w:pPr>
            <w:r>
              <w:rPr>
                <w:sz w:val="16"/>
              </w:rPr>
              <w:t>Dibenz[a,h]anthracene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2F5CC44" w14:textId="77777777" w:rsidR="009A2D08" w:rsidRDefault="009A2D08" w:rsidP="00BE4E25">
            <w:pPr>
              <w:spacing w:after="0" w:line="240" w:lineRule="auto"/>
              <w:jc w:val="center"/>
              <w:rPr>
                <w:sz w:val="16"/>
              </w:rPr>
            </w:pPr>
            <w:r>
              <w:rPr>
                <w:sz w:val="16"/>
              </w:rPr>
              <w:t>DBAHA</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AAA2EEF"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DD765B0"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B64C2C3" w14:textId="77777777" w:rsidR="009A2D08" w:rsidRDefault="009A2D08" w:rsidP="00BE4E25">
            <w:pPr>
              <w:spacing w:after="0" w:line="240" w:lineRule="auto"/>
              <w:jc w:val="center"/>
              <w:rPr>
                <w:sz w:val="16"/>
              </w:rPr>
            </w:pPr>
            <w:r>
              <w:rPr>
                <w:sz w:val="16"/>
              </w:rPr>
              <w:t>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390AB07"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2FFDEC82" w14:textId="77777777" w:rsidR="009A2D08" w:rsidRDefault="009A2D08" w:rsidP="00BE4E25">
            <w:pPr>
              <w:spacing w:after="0" w:line="240" w:lineRule="auto"/>
              <w:ind w:left="-181" w:right="-38"/>
              <w:jc w:val="center"/>
              <w:rPr>
                <w:sz w:val="16"/>
              </w:rPr>
            </w:pPr>
            <w:r>
              <w:rPr>
                <w:sz w:val="16"/>
              </w:rPr>
              <w:t>6.25</w:t>
            </w:r>
          </w:p>
        </w:tc>
      </w:tr>
      <w:tr w:rsidR="00FC7C5A" w14:paraId="7E358926"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90CCD1E" w14:textId="77777777" w:rsidR="009A2D08" w:rsidRDefault="009A2D08" w:rsidP="00BE4E25">
            <w:pPr>
              <w:spacing w:after="0" w:line="240" w:lineRule="auto"/>
              <w:jc w:val="both"/>
              <w:rPr>
                <w:sz w:val="16"/>
              </w:rPr>
            </w:pPr>
            <w:r>
              <w:rPr>
                <w:sz w:val="16"/>
              </w:rPr>
              <w:t>Perylene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B25E331" w14:textId="77777777" w:rsidR="009A2D08" w:rsidRDefault="009A2D08" w:rsidP="00BE4E25">
            <w:pPr>
              <w:spacing w:after="0" w:line="240" w:lineRule="auto"/>
              <w:jc w:val="center"/>
              <w:rPr>
                <w:sz w:val="16"/>
              </w:rPr>
            </w:pPr>
            <w:r>
              <w:rPr>
                <w:sz w:val="16"/>
              </w:rPr>
              <w:t>PER</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789D332"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D7823DD"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504DB7C"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664E3D0"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07846C25" w14:textId="77777777" w:rsidR="009A2D08" w:rsidRDefault="009A2D08" w:rsidP="00BE4E25">
            <w:pPr>
              <w:spacing w:after="0" w:line="240" w:lineRule="auto"/>
              <w:ind w:left="-181" w:right="-38"/>
              <w:jc w:val="center"/>
              <w:rPr>
                <w:sz w:val="16"/>
              </w:rPr>
            </w:pPr>
            <w:r>
              <w:rPr>
                <w:sz w:val="16"/>
              </w:rPr>
              <w:t>6.25</w:t>
            </w:r>
          </w:p>
        </w:tc>
      </w:tr>
      <w:tr w:rsidR="00FC7C5A" w14:paraId="330BC7C0"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6DB8278" w14:textId="77777777" w:rsidR="009A2D08" w:rsidRDefault="009A2D08" w:rsidP="00BE4E25">
            <w:pPr>
              <w:spacing w:after="0" w:line="240" w:lineRule="auto"/>
              <w:jc w:val="both"/>
              <w:rPr>
                <w:sz w:val="16"/>
              </w:rPr>
            </w:pPr>
            <w:r>
              <w:rPr>
                <w:sz w:val="16"/>
              </w:rPr>
              <w:t>Triphenylene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E29259D" w14:textId="77777777" w:rsidR="009A2D08" w:rsidRDefault="009A2D08" w:rsidP="00BE4E25">
            <w:pPr>
              <w:spacing w:after="0" w:line="240" w:lineRule="auto"/>
              <w:jc w:val="center"/>
              <w:rPr>
                <w:sz w:val="16"/>
              </w:rPr>
            </w:pPr>
            <w:r>
              <w:rPr>
                <w:sz w:val="16"/>
              </w:rPr>
              <w:t>TRI</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B94C0B7"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4B20DA9"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DC2FCC9" w14:textId="77777777" w:rsidR="009A2D08" w:rsidRDefault="009A2D08" w:rsidP="00BE4E25">
            <w:pPr>
              <w:spacing w:after="0" w:line="240" w:lineRule="auto"/>
              <w:jc w:val="center"/>
              <w:rPr>
                <w:sz w:val="16"/>
              </w:rPr>
            </w:pPr>
            <w:r>
              <w:rPr>
                <w:sz w:val="16"/>
              </w:rPr>
              <w:t>20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C68968A"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03641F27" w14:textId="77777777" w:rsidR="009A2D08" w:rsidRDefault="009A2D08" w:rsidP="00BE4E25">
            <w:pPr>
              <w:spacing w:after="0" w:line="240" w:lineRule="auto"/>
              <w:ind w:left="-181" w:right="-38"/>
              <w:jc w:val="center"/>
              <w:rPr>
                <w:sz w:val="16"/>
              </w:rPr>
            </w:pPr>
            <w:r>
              <w:rPr>
                <w:sz w:val="16"/>
              </w:rPr>
              <w:t>6.25</w:t>
            </w:r>
          </w:p>
        </w:tc>
      </w:tr>
      <w:tr w:rsidR="00FC7C5A" w14:paraId="1319AD00"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5FAED82" w14:textId="77777777" w:rsidR="009A2D08" w:rsidRDefault="009A2D08" w:rsidP="00BE4E25">
            <w:pPr>
              <w:spacing w:after="0" w:line="240" w:lineRule="auto"/>
              <w:jc w:val="both"/>
              <w:rPr>
                <w:sz w:val="16"/>
              </w:rPr>
            </w:pPr>
            <w:r>
              <w:rPr>
                <w:sz w:val="16"/>
              </w:rPr>
              <w:t>C1-phenanthrenes</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6768F7B" w14:textId="77777777" w:rsidR="009A2D08" w:rsidRDefault="009A2D08" w:rsidP="00BE4E25">
            <w:pPr>
              <w:spacing w:after="0" w:line="240" w:lineRule="auto"/>
              <w:jc w:val="center"/>
              <w:rPr>
                <w:sz w:val="16"/>
              </w:rPr>
            </w:pPr>
            <w:r>
              <w:rPr>
                <w:sz w:val="16"/>
              </w:rPr>
              <w:t>PAC1</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D6B5A2A"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A6F0075"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F716471"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C271805"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62D150E8" w14:textId="77777777" w:rsidR="009A2D08" w:rsidRDefault="009A2D08" w:rsidP="00BE4E25">
            <w:pPr>
              <w:spacing w:after="0" w:line="240" w:lineRule="auto"/>
              <w:ind w:left="-181" w:right="-38"/>
              <w:jc w:val="center"/>
              <w:rPr>
                <w:sz w:val="16"/>
              </w:rPr>
            </w:pPr>
            <w:r>
              <w:rPr>
                <w:sz w:val="16"/>
              </w:rPr>
              <w:t>6.25</w:t>
            </w:r>
          </w:p>
        </w:tc>
      </w:tr>
      <w:tr w:rsidR="00FC7C5A" w14:paraId="7870F6F3"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B0E8EDF" w14:textId="77777777" w:rsidR="009A2D08" w:rsidRDefault="009A2D08" w:rsidP="00BE4E25">
            <w:pPr>
              <w:spacing w:after="0" w:line="240" w:lineRule="auto"/>
              <w:jc w:val="both"/>
              <w:rPr>
                <w:sz w:val="16"/>
              </w:rPr>
            </w:pPr>
            <w:r>
              <w:rPr>
                <w:sz w:val="16"/>
              </w:rPr>
              <w:t>C2-phenanthrenes</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88BF1DA" w14:textId="77777777" w:rsidR="009A2D08" w:rsidRDefault="009A2D08" w:rsidP="00BE4E25">
            <w:pPr>
              <w:spacing w:after="0" w:line="240" w:lineRule="auto"/>
              <w:jc w:val="center"/>
              <w:rPr>
                <w:sz w:val="16"/>
              </w:rPr>
            </w:pPr>
            <w:r>
              <w:rPr>
                <w:sz w:val="16"/>
              </w:rPr>
              <w:t>PAC2</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BCA272B"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54D5078"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215001B"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AB1F6F4"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785BE519" w14:textId="77777777" w:rsidR="009A2D08" w:rsidRDefault="009A2D08" w:rsidP="00BE4E25">
            <w:pPr>
              <w:spacing w:after="0" w:line="240" w:lineRule="auto"/>
              <w:ind w:left="-181" w:right="-38"/>
              <w:jc w:val="center"/>
              <w:rPr>
                <w:sz w:val="16"/>
              </w:rPr>
            </w:pPr>
            <w:r>
              <w:rPr>
                <w:sz w:val="16"/>
              </w:rPr>
              <w:t>6.25</w:t>
            </w:r>
          </w:p>
        </w:tc>
      </w:tr>
      <w:tr w:rsidR="00FC7C5A" w14:paraId="4B911E7F"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0BEC6AF" w14:textId="77777777" w:rsidR="009A2D08" w:rsidRDefault="009A2D08" w:rsidP="00BE4E25">
            <w:pPr>
              <w:spacing w:after="0" w:line="240" w:lineRule="auto"/>
              <w:jc w:val="both"/>
              <w:rPr>
                <w:sz w:val="16"/>
              </w:rPr>
            </w:pPr>
            <w:r>
              <w:rPr>
                <w:sz w:val="16"/>
              </w:rPr>
              <w:t>C3-phenanthrenes</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1D8EB89" w14:textId="77777777" w:rsidR="009A2D08" w:rsidRDefault="009A2D08" w:rsidP="00BE4E25">
            <w:pPr>
              <w:spacing w:after="0" w:line="240" w:lineRule="auto"/>
              <w:jc w:val="center"/>
              <w:rPr>
                <w:sz w:val="16"/>
              </w:rPr>
            </w:pPr>
            <w:r>
              <w:rPr>
                <w:sz w:val="16"/>
              </w:rPr>
              <w:t>PAC3</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9D0B6F2"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7072307"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7D79776"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4DA747E"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4BB3CB75" w14:textId="77777777" w:rsidR="009A2D08" w:rsidRDefault="009A2D08" w:rsidP="00BE4E25">
            <w:pPr>
              <w:spacing w:after="0" w:line="240" w:lineRule="auto"/>
              <w:ind w:left="-181" w:right="-38"/>
              <w:jc w:val="center"/>
              <w:rPr>
                <w:sz w:val="16"/>
              </w:rPr>
            </w:pPr>
            <w:r>
              <w:rPr>
                <w:sz w:val="16"/>
              </w:rPr>
              <w:t>6.25</w:t>
            </w:r>
          </w:p>
        </w:tc>
      </w:tr>
      <w:tr w:rsidR="00FC7C5A" w14:paraId="0A40E074"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94BC38F" w14:textId="77777777" w:rsidR="009A2D08" w:rsidRDefault="009A2D08" w:rsidP="00BE4E25">
            <w:pPr>
              <w:spacing w:after="0" w:line="240" w:lineRule="auto"/>
              <w:jc w:val="both"/>
              <w:rPr>
                <w:sz w:val="16"/>
              </w:rPr>
            </w:pPr>
            <w:r>
              <w:rPr>
                <w:sz w:val="16"/>
              </w:rPr>
              <w:t>Benzo[c]phenanthrene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A99FB20" w14:textId="77777777" w:rsidR="009A2D08" w:rsidRDefault="009A2D08" w:rsidP="00BE4E25">
            <w:pPr>
              <w:spacing w:after="0" w:line="240" w:lineRule="auto"/>
              <w:jc w:val="center"/>
              <w:rPr>
                <w:sz w:val="16"/>
              </w:rPr>
            </w:pPr>
            <w:r>
              <w:rPr>
                <w:sz w:val="16"/>
              </w:rPr>
              <w:t>PABC</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043BA9D"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15AF785"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9D68508"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5BA43F9"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75CE668B" w14:textId="77777777" w:rsidR="009A2D08" w:rsidRDefault="009A2D08" w:rsidP="00BE4E25">
            <w:pPr>
              <w:spacing w:after="0" w:line="240" w:lineRule="auto"/>
              <w:ind w:left="-181" w:right="-38"/>
              <w:jc w:val="center"/>
              <w:rPr>
                <w:sz w:val="16"/>
              </w:rPr>
            </w:pPr>
            <w:r>
              <w:rPr>
                <w:sz w:val="16"/>
              </w:rPr>
              <w:t>6.25</w:t>
            </w:r>
          </w:p>
        </w:tc>
      </w:tr>
      <w:tr w:rsidR="00FC7C5A" w14:paraId="020B7132"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5EF82A7" w14:textId="77777777" w:rsidR="009A2D08" w:rsidRDefault="009A2D08" w:rsidP="00BE4E25">
            <w:pPr>
              <w:spacing w:after="0" w:line="240" w:lineRule="auto"/>
              <w:jc w:val="both"/>
              <w:rPr>
                <w:sz w:val="16"/>
              </w:rPr>
            </w:pPr>
            <w:r>
              <w:rPr>
                <w:sz w:val="16"/>
              </w:rPr>
              <w:t>Benzo[b]anthracene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0742992" w14:textId="77777777" w:rsidR="009A2D08" w:rsidRDefault="009A2D08" w:rsidP="00BE4E25">
            <w:pPr>
              <w:spacing w:after="0" w:line="240" w:lineRule="auto"/>
              <w:jc w:val="center"/>
              <w:rPr>
                <w:sz w:val="16"/>
              </w:rPr>
            </w:pPr>
            <w:r>
              <w:rPr>
                <w:sz w:val="16"/>
              </w:rPr>
              <w:t>BBA</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36B84E8"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ED67AF8"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5385465"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D0A682E"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034B7D1D" w14:textId="77777777" w:rsidR="009A2D08" w:rsidRDefault="009A2D08" w:rsidP="00BE4E25">
            <w:pPr>
              <w:spacing w:after="0" w:line="240" w:lineRule="auto"/>
              <w:ind w:left="-181" w:right="-38"/>
              <w:jc w:val="center"/>
              <w:rPr>
                <w:sz w:val="16"/>
              </w:rPr>
            </w:pPr>
            <w:r>
              <w:rPr>
                <w:sz w:val="16"/>
              </w:rPr>
              <w:t>6.25</w:t>
            </w:r>
          </w:p>
        </w:tc>
      </w:tr>
      <w:tr w:rsidR="00FC7C5A" w14:paraId="17926D5F" w14:textId="77777777" w:rsidTr="00FC7C5A">
        <w:trPr>
          <w:trHeight w:val="207"/>
        </w:trPr>
        <w:tc>
          <w:tcPr>
            <w:tcW w:w="196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C022C5D" w14:textId="77777777" w:rsidR="009A2D08" w:rsidRDefault="009A2D08" w:rsidP="00BE4E25">
            <w:pPr>
              <w:spacing w:after="0" w:line="240" w:lineRule="auto"/>
              <w:rPr>
                <w:sz w:val="16"/>
              </w:rPr>
            </w:pPr>
            <w:r>
              <w:rPr>
                <w:sz w:val="16"/>
              </w:rPr>
              <w:t>Benzo[b+j+k]fluoranthene</w:t>
            </w:r>
          </w:p>
        </w:tc>
        <w:tc>
          <w:tcPr>
            <w:tcW w:w="551"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A6CA1CE" w14:textId="77777777" w:rsidR="009A2D08" w:rsidRDefault="009A2D08" w:rsidP="00BE4E25">
            <w:pPr>
              <w:spacing w:after="0" w:line="240" w:lineRule="auto"/>
              <w:jc w:val="center"/>
              <w:rPr>
                <w:sz w:val="16"/>
              </w:rPr>
            </w:pPr>
            <w:r>
              <w:rPr>
                <w:sz w:val="16"/>
              </w:rPr>
              <w:t>BBKF</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4882CA1" w14:textId="77777777" w:rsidR="009A2D08" w:rsidRDefault="009A2D08" w:rsidP="00BE4E25">
            <w:pPr>
              <w:tabs>
                <w:tab w:val="left" w:pos="0"/>
                <w:tab w:val="left" w:pos="450"/>
                <w:tab w:val="left" w:pos="1800"/>
                <w:tab w:val="right" w:leader="dot" w:pos="9000"/>
              </w:tabs>
              <w:spacing w:after="0" w:line="240" w:lineRule="auto"/>
              <w:jc w:val="center"/>
              <w:rPr>
                <w:sz w:val="16"/>
              </w:rPr>
            </w:pPr>
          </w:p>
        </w:tc>
        <w:tc>
          <w:tcPr>
            <w:tcW w:w="63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724E71E"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DC34071" w14:textId="77777777" w:rsidR="009A2D08" w:rsidRDefault="009A2D08" w:rsidP="00BE4E25">
            <w:pPr>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68C0105"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24101215" w14:textId="77777777" w:rsidR="009A2D08" w:rsidRDefault="009A2D08" w:rsidP="00BE4E25">
            <w:pPr>
              <w:spacing w:after="0" w:line="240" w:lineRule="auto"/>
              <w:ind w:left="-181" w:right="-38"/>
              <w:jc w:val="center"/>
              <w:rPr>
                <w:sz w:val="16"/>
              </w:rPr>
            </w:pPr>
            <w:r>
              <w:rPr>
                <w:sz w:val="16"/>
              </w:rPr>
              <w:t>6.25</w:t>
            </w:r>
          </w:p>
        </w:tc>
      </w:tr>
      <w:tr w:rsidR="00FC7C5A" w14:paraId="07D3DAB6" w14:textId="77777777" w:rsidTr="00FC7C5A">
        <w:trPr>
          <w:trHeight w:val="207"/>
        </w:trPr>
        <w:tc>
          <w:tcPr>
            <w:tcW w:w="1962"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677AA2C3" w14:textId="77777777" w:rsidR="009A2D08" w:rsidRDefault="009A2D08" w:rsidP="00BE4E25">
            <w:pPr>
              <w:spacing w:after="0" w:line="240" w:lineRule="auto"/>
              <w:rPr>
                <w:sz w:val="16"/>
              </w:rPr>
            </w:pPr>
            <w:r>
              <w:rPr>
                <w:sz w:val="16"/>
              </w:rPr>
              <w:t>Organic carbon</w:t>
            </w:r>
          </w:p>
        </w:tc>
        <w:tc>
          <w:tcPr>
            <w:tcW w:w="5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66C2F718" w14:textId="77777777" w:rsidR="009A2D08" w:rsidRDefault="009A2D08" w:rsidP="00BE4E25">
            <w:pPr>
              <w:spacing w:after="0" w:line="240" w:lineRule="auto"/>
              <w:jc w:val="center"/>
              <w:rPr>
                <w:sz w:val="16"/>
              </w:rPr>
            </w:pPr>
            <w:r>
              <w:rPr>
                <w:sz w:val="16"/>
              </w:rPr>
              <w:t>CORG</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608E2EE8"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49AA564B" w14:textId="77777777" w:rsidR="009A2D08" w:rsidRDefault="009A2D08" w:rsidP="00BE4E25">
            <w:pPr>
              <w:tabs>
                <w:tab w:val="left" w:pos="0"/>
                <w:tab w:val="left" w:pos="450"/>
                <w:tab w:val="left" w:pos="1800"/>
                <w:tab w:val="right" w:leader="dot" w:pos="9000"/>
              </w:tabs>
              <w:spacing w:after="0" w:line="240" w:lineRule="auto"/>
              <w:jc w:val="center"/>
            </w:pPr>
            <w:r>
              <w:rPr>
                <w:rFonts w:ascii="Times New Roman" w:hAnsi="Times New Roman"/>
                <w:sz w:val="16"/>
              </w:rPr>
              <w:t>%</w:t>
            </w:r>
            <w:r>
              <w:rPr>
                <w:sz w:val="16"/>
              </w:rPr>
              <w:t xml:space="preserve"> dw</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26BD572F" w14:textId="77777777" w:rsidR="009A2D08" w:rsidRDefault="009A2D08" w:rsidP="00BE4E25">
            <w:pPr>
              <w:spacing w:after="0" w:line="240" w:lineRule="auto"/>
              <w:jc w:val="center"/>
              <w:rPr>
                <w:sz w:val="16"/>
              </w:rPr>
            </w:pP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48C67B0B"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016B2E17" w14:textId="77777777" w:rsidR="009A2D08" w:rsidRDefault="009A2D08" w:rsidP="00BE4E25">
            <w:pPr>
              <w:spacing w:after="0" w:line="240" w:lineRule="auto"/>
              <w:ind w:left="-181" w:right="-38"/>
              <w:jc w:val="center"/>
              <w:rPr>
                <w:sz w:val="16"/>
              </w:rPr>
            </w:pPr>
            <w:r>
              <w:rPr>
                <w:sz w:val="16"/>
              </w:rPr>
              <w:t>6.25</w:t>
            </w:r>
          </w:p>
        </w:tc>
      </w:tr>
      <w:tr w:rsidR="00FC7C5A" w14:paraId="126F6C9E" w14:textId="77777777" w:rsidTr="00FC7C5A">
        <w:trPr>
          <w:trHeight w:val="207"/>
        </w:trPr>
        <w:tc>
          <w:tcPr>
            <w:tcW w:w="1962"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657A2DFD" w14:textId="77777777" w:rsidR="009A2D08" w:rsidRDefault="009A2D08" w:rsidP="00BE4E25">
            <w:pPr>
              <w:spacing w:after="0" w:line="240" w:lineRule="auto"/>
              <w:rPr>
                <w:sz w:val="16"/>
                <w:szCs w:val="16"/>
              </w:rPr>
            </w:pPr>
            <w:r>
              <w:rPr>
                <w:sz w:val="16"/>
                <w:szCs w:val="16"/>
              </w:rPr>
              <w:t>Hexabromocyclododecane</w:t>
            </w:r>
          </w:p>
        </w:tc>
        <w:tc>
          <w:tcPr>
            <w:tcW w:w="5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1B433F42" w14:textId="77777777" w:rsidR="009A2D08" w:rsidRDefault="009A2D08" w:rsidP="00BE4E25">
            <w:pPr>
              <w:spacing w:after="0" w:line="240" w:lineRule="auto"/>
              <w:jc w:val="center"/>
              <w:rPr>
                <w:sz w:val="16"/>
                <w:szCs w:val="16"/>
              </w:rPr>
            </w:pPr>
            <w:r>
              <w:rPr>
                <w:sz w:val="16"/>
                <w:szCs w:val="16"/>
              </w:rPr>
              <w:t>HBCD</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7DDE77D4" w14:textId="77777777" w:rsidR="009A2D08" w:rsidRDefault="009A2D08" w:rsidP="00BE4E25">
            <w:pPr>
              <w:spacing w:after="0" w:line="240" w:lineRule="auto"/>
              <w:jc w:val="center"/>
              <w:rPr>
                <w:sz w:val="16"/>
                <w:szCs w:val="16"/>
              </w:rPr>
            </w:pPr>
            <w:r>
              <w:rPr>
                <w:sz w:val="16"/>
                <w:szCs w:val="16"/>
              </w:rPr>
              <w:t>M</w:t>
            </w:r>
          </w:p>
        </w:tc>
        <w:tc>
          <w:tcPr>
            <w:tcW w:w="63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5AA7EA56" w14:textId="77777777" w:rsidR="009A2D08" w:rsidRDefault="009A2D08" w:rsidP="00BE4E25">
            <w:pPr>
              <w:spacing w:after="0" w:line="240" w:lineRule="auto"/>
              <w:jc w:val="center"/>
            </w:pPr>
            <w:r>
              <w:rPr>
                <w:sz w:val="16"/>
                <w:szCs w:val="16"/>
              </w:rPr>
              <w:t>μg/kg</w:t>
            </w:r>
            <w:r>
              <w:rPr>
                <w:sz w:val="16"/>
              </w:rPr>
              <w:t xml:space="preserve"> dw</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76D5DBDA" w14:textId="77777777" w:rsidR="009A2D08" w:rsidRDefault="009A2D08" w:rsidP="00BE4E25">
            <w:pPr>
              <w:spacing w:after="0" w:line="240" w:lineRule="auto"/>
              <w:jc w:val="center"/>
              <w:rPr>
                <w:sz w:val="16"/>
                <w:szCs w:val="16"/>
              </w:rPr>
            </w:pPr>
            <w:r>
              <w:rPr>
                <w:sz w:val="16"/>
                <w:szCs w:val="16"/>
              </w:rPr>
              <w:t>0.1</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056028A5" w14:textId="77777777" w:rsidR="009A2D08" w:rsidRDefault="009A2D08" w:rsidP="00BE4E25">
            <w:pPr>
              <w:spacing w:after="0" w:line="240" w:lineRule="auto"/>
              <w:jc w:val="cente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5503EB87" w14:textId="77777777" w:rsidR="009A2D08" w:rsidRDefault="009A2D08" w:rsidP="00BE4E25">
            <w:pPr>
              <w:spacing w:after="0" w:line="240" w:lineRule="auto"/>
              <w:ind w:left="-181" w:right="-38"/>
              <w:jc w:val="center"/>
            </w:pPr>
            <w:r>
              <w:rPr>
                <w:sz w:val="16"/>
              </w:rPr>
              <w:t>6.25</w:t>
            </w:r>
          </w:p>
        </w:tc>
      </w:tr>
      <w:tr w:rsidR="00FC7C5A" w14:paraId="7C48432A" w14:textId="77777777" w:rsidTr="00FC7C5A">
        <w:trPr>
          <w:trHeight w:val="207"/>
        </w:trPr>
        <w:tc>
          <w:tcPr>
            <w:tcW w:w="1962"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57A6A351" w14:textId="77777777" w:rsidR="009A2D08" w:rsidRDefault="009A2D08" w:rsidP="00BE4E25">
            <w:pPr>
              <w:spacing w:after="0" w:line="240" w:lineRule="auto"/>
              <w:rPr>
                <w:sz w:val="16"/>
                <w:szCs w:val="16"/>
              </w:rPr>
            </w:pPr>
            <w:r>
              <w:rPr>
                <w:sz w:val="16"/>
                <w:szCs w:val="16"/>
              </w:rPr>
              <w:t>2,4,4'-tribromodiphenyl ether (PBDE28)</w:t>
            </w:r>
          </w:p>
        </w:tc>
        <w:tc>
          <w:tcPr>
            <w:tcW w:w="5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2ED443ED" w14:textId="77777777" w:rsidR="009A2D08" w:rsidRDefault="009A2D08" w:rsidP="00BE4E25">
            <w:pPr>
              <w:spacing w:after="0" w:line="240" w:lineRule="auto"/>
              <w:jc w:val="center"/>
              <w:rPr>
                <w:sz w:val="16"/>
                <w:szCs w:val="16"/>
              </w:rPr>
            </w:pPr>
            <w:r>
              <w:rPr>
                <w:sz w:val="16"/>
                <w:szCs w:val="16"/>
              </w:rPr>
              <w:t>BDE28</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203EAB59"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1F403D6A"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7E80DB4E" w14:textId="77777777" w:rsidR="009A2D08" w:rsidRDefault="009A2D08" w:rsidP="00BE4E25">
            <w:pPr>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306A2A56"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73E6E767" w14:textId="77777777" w:rsidR="009A2D08" w:rsidRDefault="009A2D08" w:rsidP="00BE4E25">
            <w:pPr>
              <w:spacing w:after="0" w:line="240" w:lineRule="auto"/>
              <w:ind w:left="-181" w:right="-38"/>
              <w:jc w:val="center"/>
              <w:rPr>
                <w:sz w:val="16"/>
              </w:rPr>
            </w:pPr>
            <w:r>
              <w:rPr>
                <w:sz w:val="16"/>
              </w:rPr>
              <w:t>6.25</w:t>
            </w:r>
          </w:p>
        </w:tc>
      </w:tr>
      <w:tr w:rsidR="00FC7C5A" w14:paraId="764E50AE" w14:textId="77777777" w:rsidTr="00FC7C5A">
        <w:trPr>
          <w:trHeight w:val="207"/>
        </w:trPr>
        <w:tc>
          <w:tcPr>
            <w:tcW w:w="1962"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7B45A00F" w14:textId="77777777" w:rsidR="009A2D08" w:rsidRDefault="009A2D08" w:rsidP="00BE4E25">
            <w:pPr>
              <w:spacing w:after="0" w:line="240" w:lineRule="auto"/>
              <w:rPr>
                <w:sz w:val="16"/>
                <w:szCs w:val="16"/>
              </w:rPr>
            </w:pPr>
            <w:r>
              <w:rPr>
                <w:sz w:val="16"/>
                <w:szCs w:val="16"/>
              </w:rPr>
              <w:t>2,2',4,4'-tetrabromodiphenyl ether (PBDE47)</w:t>
            </w:r>
          </w:p>
        </w:tc>
        <w:tc>
          <w:tcPr>
            <w:tcW w:w="5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391A5EC1" w14:textId="77777777" w:rsidR="009A2D08" w:rsidRDefault="009A2D08" w:rsidP="00BE4E25">
            <w:pPr>
              <w:spacing w:after="0" w:line="240" w:lineRule="auto"/>
              <w:jc w:val="center"/>
              <w:rPr>
                <w:sz w:val="16"/>
                <w:szCs w:val="16"/>
              </w:rPr>
            </w:pPr>
            <w:r>
              <w:rPr>
                <w:sz w:val="16"/>
                <w:szCs w:val="16"/>
              </w:rPr>
              <w:t>BDE47</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43B1DCF7"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1976DB2E"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7FC33951" w14:textId="77777777" w:rsidR="009A2D08" w:rsidRDefault="009A2D08" w:rsidP="00BE4E25">
            <w:pPr>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7F7ACECF"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255CDB1B" w14:textId="77777777" w:rsidR="009A2D08" w:rsidRDefault="009A2D08" w:rsidP="00BE4E25">
            <w:pPr>
              <w:spacing w:after="0" w:line="240" w:lineRule="auto"/>
              <w:ind w:left="-181" w:right="-38"/>
              <w:jc w:val="center"/>
              <w:rPr>
                <w:sz w:val="16"/>
              </w:rPr>
            </w:pPr>
            <w:r>
              <w:rPr>
                <w:sz w:val="16"/>
              </w:rPr>
              <w:t>6.25</w:t>
            </w:r>
          </w:p>
        </w:tc>
      </w:tr>
      <w:tr w:rsidR="00FC7C5A" w14:paraId="777ED22C" w14:textId="77777777" w:rsidTr="00FC7C5A">
        <w:trPr>
          <w:trHeight w:val="207"/>
        </w:trPr>
        <w:tc>
          <w:tcPr>
            <w:tcW w:w="1962"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357A140E" w14:textId="77777777" w:rsidR="009A2D08" w:rsidRDefault="009A2D08" w:rsidP="00BE4E25">
            <w:pPr>
              <w:spacing w:after="0" w:line="240" w:lineRule="auto"/>
              <w:rPr>
                <w:sz w:val="16"/>
                <w:szCs w:val="16"/>
              </w:rPr>
            </w:pPr>
            <w:r>
              <w:rPr>
                <w:sz w:val="16"/>
                <w:szCs w:val="16"/>
              </w:rPr>
              <w:t>2,3',4,4'-tetrabromodiphenyl ether (PBDE66)</w:t>
            </w:r>
          </w:p>
        </w:tc>
        <w:tc>
          <w:tcPr>
            <w:tcW w:w="5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276025D8" w14:textId="77777777" w:rsidR="009A2D08" w:rsidRDefault="009A2D08" w:rsidP="00BE4E25">
            <w:pPr>
              <w:spacing w:after="0" w:line="240" w:lineRule="auto"/>
              <w:jc w:val="center"/>
              <w:rPr>
                <w:sz w:val="16"/>
                <w:szCs w:val="16"/>
              </w:rPr>
            </w:pPr>
            <w:r>
              <w:rPr>
                <w:sz w:val="16"/>
                <w:szCs w:val="16"/>
              </w:rPr>
              <w:t>BDE66</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2E989142"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2E0956E3"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37570800" w14:textId="77777777" w:rsidR="009A2D08" w:rsidRDefault="009A2D08" w:rsidP="00BE4E25">
            <w:pPr>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20DAB10F"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00C743C0" w14:textId="77777777" w:rsidR="009A2D08" w:rsidRDefault="009A2D08" w:rsidP="00BE4E25">
            <w:pPr>
              <w:spacing w:after="0" w:line="240" w:lineRule="auto"/>
              <w:ind w:left="-181" w:right="-38"/>
              <w:jc w:val="center"/>
              <w:rPr>
                <w:sz w:val="16"/>
              </w:rPr>
            </w:pPr>
            <w:r>
              <w:rPr>
                <w:sz w:val="16"/>
              </w:rPr>
              <w:t>6.25</w:t>
            </w:r>
          </w:p>
        </w:tc>
      </w:tr>
      <w:tr w:rsidR="00FC7C5A" w14:paraId="05DDE7A3" w14:textId="77777777" w:rsidTr="00FC7C5A">
        <w:trPr>
          <w:trHeight w:val="207"/>
        </w:trPr>
        <w:tc>
          <w:tcPr>
            <w:tcW w:w="1962"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5751CF61" w14:textId="77777777" w:rsidR="009A2D08" w:rsidRDefault="009A2D08" w:rsidP="00BE4E25">
            <w:pPr>
              <w:spacing w:after="0" w:line="240" w:lineRule="auto"/>
              <w:rPr>
                <w:sz w:val="16"/>
                <w:szCs w:val="16"/>
              </w:rPr>
            </w:pPr>
            <w:r>
              <w:rPr>
                <w:sz w:val="16"/>
                <w:szCs w:val="16"/>
              </w:rPr>
              <w:t>2,2',3,4,4'-pentabromodiphenyl ether (PBDE85)</w:t>
            </w:r>
          </w:p>
        </w:tc>
        <w:tc>
          <w:tcPr>
            <w:tcW w:w="5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788DA91B" w14:textId="77777777" w:rsidR="009A2D08" w:rsidRDefault="009A2D08" w:rsidP="00BE4E25">
            <w:pPr>
              <w:spacing w:after="0" w:line="240" w:lineRule="auto"/>
              <w:jc w:val="center"/>
              <w:rPr>
                <w:sz w:val="16"/>
                <w:szCs w:val="16"/>
              </w:rPr>
            </w:pPr>
            <w:r>
              <w:rPr>
                <w:sz w:val="16"/>
                <w:szCs w:val="16"/>
              </w:rPr>
              <w:t>BDE85</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6D9D6E16"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4B9536CE"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36645D92" w14:textId="77777777" w:rsidR="009A2D08" w:rsidRDefault="009A2D08" w:rsidP="00BE4E25">
            <w:pPr>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4366709F"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4BFB61A5" w14:textId="77777777" w:rsidR="009A2D08" w:rsidRDefault="009A2D08" w:rsidP="00BE4E25">
            <w:pPr>
              <w:spacing w:after="0" w:line="240" w:lineRule="auto"/>
              <w:ind w:left="-181" w:right="-38"/>
              <w:jc w:val="center"/>
              <w:rPr>
                <w:sz w:val="16"/>
              </w:rPr>
            </w:pPr>
            <w:r>
              <w:rPr>
                <w:sz w:val="16"/>
              </w:rPr>
              <w:t>6.25</w:t>
            </w:r>
          </w:p>
        </w:tc>
      </w:tr>
      <w:tr w:rsidR="00FC7C5A" w14:paraId="1AE99A9F" w14:textId="77777777" w:rsidTr="00FC7C5A">
        <w:trPr>
          <w:trHeight w:val="207"/>
        </w:trPr>
        <w:tc>
          <w:tcPr>
            <w:tcW w:w="1962"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2D0C12E3" w14:textId="77777777" w:rsidR="009A2D08" w:rsidRDefault="009A2D08" w:rsidP="00BE4E25">
            <w:pPr>
              <w:spacing w:after="0" w:line="240" w:lineRule="auto"/>
              <w:rPr>
                <w:sz w:val="16"/>
                <w:szCs w:val="16"/>
              </w:rPr>
            </w:pPr>
            <w:r>
              <w:rPr>
                <w:sz w:val="16"/>
                <w:szCs w:val="16"/>
              </w:rPr>
              <w:t>2,2',4,4',5-pentabromodiphenyl ether (PBDE99)</w:t>
            </w:r>
          </w:p>
        </w:tc>
        <w:tc>
          <w:tcPr>
            <w:tcW w:w="5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433D4A8F" w14:textId="77777777" w:rsidR="009A2D08" w:rsidRDefault="009A2D08" w:rsidP="00BE4E25">
            <w:pPr>
              <w:spacing w:after="0" w:line="240" w:lineRule="auto"/>
              <w:jc w:val="center"/>
              <w:rPr>
                <w:sz w:val="16"/>
                <w:szCs w:val="16"/>
              </w:rPr>
            </w:pPr>
            <w:r>
              <w:rPr>
                <w:sz w:val="16"/>
                <w:szCs w:val="16"/>
              </w:rPr>
              <w:t>BDE99</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21621D5A"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4C0CD186"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22CED4A1" w14:textId="77777777" w:rsidR="009A2D08" w:rsidRDefault="009A2D08" w:rsidP="00BE4E25">
            <w:pPr>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73BFDAE2"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223D0B5C" w14:textId="77777777" w:rsidR="009A2D08" w:rsidRDefault="009A2D08" w:rsidP="00BE4E25">
            <w:pPr>
              <w:spacing w:after="0" w:line="240" w:lineRule="auto"/>
              <w:ind w:left="-181" w:right="-38"/>
              <w:jc w:val="center"/>
              <w:rPr>
                <w:sz w:val="16"/>
              </w:rPr>
            </w:pPr>
            <w:r>
              <w:rPr>
                <w:sz w:val="16"/>
              </w:rPr>
              <w:t>6.25</w:t>
            </w:r>
          </w:p>
        </w:tc>
      </w:tr>
      <w:tr w:rsidR="00FC7C5A" w14:paraId="50761962" w14:textId="77777777" w:rsidTr="00FC7C5A">
        <w:trPr>
          <w:trHeight w:val="207"/>
        </w:trPr>
        <w:tc>
          <w:tcPr>
            <w:tcW w:w="1962"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0EDD8335" w14:textId="77777777" w:rsidR="009A2D08" w:rsidRDefault="009A2D08" w:rsidP="00BE4E25">
            <w:pPr>
              <w:spacing w:after="0" w:line="240" w:lineRule="auto"/>
              <w:rPr>
                <w:sz w:val="16"/>
                <w:szCs w:val="16"/>
              </w:rPr>
            </w:pPr>
            <w:r>
              <w:rPr>
                <w:sz w:val="16"/>
                <w:szCs w:val="16"/>
              </w:rPr>
              <w:t>2,2',4,4',6-pentabromodiphenyl ether (PBDE100)</w:t>
            </w:r>
          </w:p>
        </w:tc>
        <w:tc>
          <w:tcPr>
            <w:tcW w:w="5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62FF39A1" w14:textId="77777777" w:rsidR="009A2D08" w:rsidRDefault="009A2D08" w:rsidP="00BE4E25">
            <w:pPr>
              <w:spacing w:after="0" w:line="240" w:lineRule="auto"/>
              <w:jc w:val="center"/>
              <w:rPr>
                <w:sz w:val="16"/>
                <w:szCs w:val="16"/>
              </w:rPr>
            </w:pPr>
            <w:r>
              <w:rPr>
                <w:sz w:val="16"/>
                <w:szCs w:val="16"/>
              </w:rPr>
              <w:t>BDE100</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7452CA39"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2724ECC3"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4E9BB8A6" w14:textId="77777777" w:rsidR="009A2D08" w:rsidRDefault="009A2D08" w:rsidP="00BE4E25">
            <w:pPr>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4707A0E8"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0AB4ADA4" w14:textId="77777777" w:rsidR="009A2D08" w:rsidRDefault="009A2D08" w:rsidP="00BE4E25">
            <w:pPr>
              <w:spacing w:after="0" w:line="240" w:lineRule="auto"/>
              <w:ind w:left="-181" w:right="-38"/>
              <w:jc w:val="center"/>
              <w:rPr>
                <w:sz w:val="16"/>
              </w:rPr>
            </w:pPr>
            <w:r>
              <w:rPr>
                <w:sz w:val="16"/>
              </w:rPr>
              <w:t>6.25</w:t>
            </w:r>
          </w:p>
        </w:tc>
      </w:tr>
      <w:tr w:rsidR="00FC7C5A" w14:paraId="11F2D93A" w14:textId="77777777" w:rsidTr="00FC7C5A">
        <w:trPr>
          <w:trHeight w:val="207"/>
        </w:trPr>
        <w:tc>
          <w:tcPr>
            <w:tcW w:w="1962"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5DB8B644" w14:textId="77777777" w:rsidR="009A2D08" w:rsidRDefault="009A2D08" w:rsidP="00BE4E25">
            <w:pPr>
              <w:spacing w:after="0" w:line="240" w:lineRule="auto"/>
              <w:rPr>
                <w:sz w:val="16"/>
                <w:szCs w:val="16"/>
              </w:rPr>
            </w:pPr>
            <w:r>
              <w:rPr>
                <w:sz w:val="16"/>
                <w:szCs w:val="16"/>
              </w:rPr>
              <w:t>2,2',4,4',5,5'-hexabromodiphenyl ether (PBDE153)</w:t>
            </w:r>
          </w:p>
        </w:tc>
        <w:tc>
          <w:tcPr>
            <w:tcW w:w="5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12353D9A" w14:textId="77777777" w:rsidR="009A2D08" w:rsidRDefault="009A2D08" w:rsidP="00BE4E25">
            <w:pPr>
              <w:spacing w:after="0" w:line="240" w:lineRule="auto"/>
              <w:jc w:val="center"/>
              <w:rPr>
                <w:sz w:val="16"/>
                <w:szCs w:val="16"/>
              </w:rPr>
            </w:pPr>
            <w:r>
              <w:rPr>
                <w:sz w:val="16"/>
                <w:szCs w:val="16"/>
              </w:rPr>
              <w:t>BDE153</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1F88E9D4"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627F3C49"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4638A74B" w14:textId="77777777" w:rsidR="009A2D08" w:rsidRDefault="009A2D08" w:rsidP="00BE4E25">
            <w:pPr>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0676BBDF"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14120267" w14:textId="77777777" w:rsidR="009A2D08" w:rsidRDefault="009A2D08" w:rsidP="00BE4E25">
            <w:pPr>
              <w:spacing w:after="0" w:line="240" w:lineRule="auto"/>
              <w:ind w:left="-181" w:right="-38"/>
              <w:jc w:val="center"/>
              <w:rPr>
                <w:sz w:val="16"/>
              </w:rPr>
            </w:pPr>
            <w:r>
              <w:rPr>
                <w:sz w:val="16"/>
              </w:rPr>
              <w:t>6.25</w:t>
            </w:r>
          </w:p>
        </w:tc>
      </w:tr>
      <w:tr w:rsidR="00FC7C5A" w14:paraId="7EFDEC6C" w14:textId="77777777" w:rsidTr="00FC7C5A">
        <w:trPr>
          <w:trHeight w:val="207"/>
        </w:trPr>
        <w:tc>
          <w:tcPr>
            <w:tcW w:w="1962"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2C843534" w14:textId="77777777" w:rsidR="009A2D08" w:rsidRDefault="009A2D08" w:rsidP="00BE4E25">
            <w:pPr>
              <w:spacing w:after="0" w:line="240" w:lineRule="auto"/>
              <w:rPr>
                <w:sz w:val="16"/>
                <w:szCs w:val="16"/>
              </w:rPr>
            </w:pPr>
            <w:r>
              <w:rPr>
                <w:sz w:val="16"/>
                <w:szCs w:val="16"/>
              </w:rPr>
              <w:t>2,2',4,4',5,6'-hexabromodiphenyl ether (PBDE154)</w:t>
            </w:r>
          </w:p>
        </w:tc>
        <w:tc>
          <w:tcPr>
            <w:tcW w:w="5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66F9C908" w14:textId="77777777" w:rsidR="009A2D08" w:rsidRDefault="009A2D08" w:rsidP="00BE4E25">
            <w:pPr>
              <w:spacing w:after="0" w:line="240" w:lineRule="auto"/>
              <w:jc w:val="center"/>
              <w:rPr>
                <w:sz w:val="16"/>
                <w:szCs w:val="16"/>
              </w:rPr>
            </w:pPr>
            <w:r>
              <w:rPr>
                <w:sz w:val="16"/>
                <w:szCs w:val="16"/>
              </w:rPr>
              <w:t>BDE154</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17A21A24"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40D18F93"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427DD298" w14:textId="77777777" w:rsidR="009A2D08" w:rsidRDefault="009A2D08" w:rsidP="00BE4E25">
            <w:pPr>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7004E30A"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0686DDF6" w14:textId="77777777" w:rsidR="009A2D08" w:rsidRDefault="009A2D08" w:rsidP="00BE4E25">
            <w:pPr>
              <w:spacing w:after="0" w:line="240" w:lineRule="auto"/>
              <w:ind w:left="-181" w:right="-38"/>
              <w:jc w:val="center"/>
              <w:rPr>
                <w:sz w:val="16"/>
              </w:rPr>
            </w:pPr>
            <w:r>
              <w:rPr>
                <w:sz w:val="16"/>
              </w:rPr>
              <w:t>6.25</w:t>
            </w:r>
          </w:p>
        </w:tc>
      </w:tr>
      <w:tr w:rsidR="00FC7C5A" w14:paraId="769662ED" w14:textId="77777777" w:rsidTr="00FC7C5A">
        <w:trPr>
          <w:trHeight w:val="207"/>
        </w:trPr>
        <w:tc>
          <w:tcPr>
            <w:tcW w:w="1962"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6E63E511" w14:textId="77777777" w:rsidR="009A2D08" w:rsidRDefault="009A2D08" w:rsidP="00BE4E25">
            <w:pPr>
              <w:spacing w:after="0" w:line="240" w:lineRule="auto"/>
              <w:rPr>
                <w:sz w:val="16"/>
                <w:szCs w:val="16"/>
              </w:rPr>
            </w:pPr>
            <w:r>
              <w:rPr>
                <w:sz w:val="16"/>
                <w:szCs w:val="16"/>
              </w:rPr>
              <w:t>2,2',3,4,4',5',6-heptabromodiphenyl ether (PBDE183)</w:t>
            </w:r>
          </w:p>
        </w:tc>
        <w:tc>
          <w:tcPr>
            <w:tcW w:w="5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0957A481" w14:textId="77777777" w:rsidR="009A2D08" w:rsidRDefault="009A2D08" w:rsidP="00BE4E25">
            <w:pPr>
              <w:spacing w:after="0" w:line="240" w:lineRule="auto"/>
              <w:jc w:val="center"/>
              <w:rPr>
                <w:sz w:val="16"/>
                <w:szCs w:val="16"/>
              </w:rPr>
            </w:pPr>
            <w:r>
              <w:rPr>
                <w:sz w:val="16"/>
                <w:szCs w:val="16"/>
              </w:rPr>
              <w:t>BDE183</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024EAEED"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1F996735"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5B191D11" w14:textId="77777777" w:rsidR="009A2D08" w:rsidRDefault="009A2D08" w:rsidP="00BE4E25">
            <w:pPr>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6D7D0A96"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710C0E88" w14:textId="77777777" w:rsidR="009A2D08" w:rsidRDefault="009A2D08" w:rsidP="00BE4E25">
            <w:pPr>
              <w:spacing w:after="0" w:line="240" w:lineRule="auto"/>
              <w:ind w:left="-181" w:right="-38"/>
              <w:jc w:val="center"/>
              <w:rPr>
                <w:sz w:val="16"/>
              </w:rPr>
            </w:pPr>
            <w:r>
              <w:rPr>
                <w:sz w:val="16"/>
              </w:rPr>
              <w:t>6.25</w:t>
            </w:r>
          </w:p>
        </w:tc>
      </w:tr>
      <w:tr w:rsidR="00FC7C5A" w14:paraId="6F9FB843" w14:textId="77777777" w:rsidTr="00FC7C5A">
        <w:trPr>
          <w:trHeight w:val="207"/>
        </w:trPr>
        <w:tc>
          <w:tcPr>
            <w:tcW w:w="1962"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025E111E" w14:textId="77777777" w:rsidR="009A2D08" w:rsidRDefault="009A2D08" w:rsidP="00BE4E25">
            <w:pPr>
              <w:spacing w:after="0" w:line="240" w:lineRule="auto"/>
              <w:rPr>
                <w:sz w:val="16"/>
                <w:szCs w:val="16"/>
              </w:rPr>
            </w:pPr>
            <w:r>
              <w:rPr>
                <w:sz w:val="16"/>
                <w:szCs w:val="16"/>
              </w:rPr>
              <w:t>Decabromodiphenyl ether (PBDE209)</w:t>
            </w:r>
          </w:p>
        </w:tc>
        <w:tc>
          <w:tcPr>
            <w:tcW w:w="5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6DC3587A" w14:textId="77777777" w:rsidR="009A2D08" w:rsidRDefault="009A2D08" w:rsidP="00BE4E25">
            <w:pPr>
              <w:spacing w:after="0" w:line="240" w:lineRule="auto"/>
              <w:jc w:val="center"/>
              <w:rPr>
                <w:sz w:val="16"/>
                <w:szCs w:val="16"/>
              </w:rPr>
            </w:pPr>
            <w:r>
              <w:rPr>
                <w:sz w:val="16"/>
                <w:szCs w:val="16"/>
              </w:rPr>
              <w:t>BDE209</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7A264372" w14:textId="77777777" w:rsidR="009A2D08" w:rsidRDefault="009A2D08" w:rsidP="00BE4E25">
            <w:pPr>
              <w:tabs>
                <w:tab w:val="left" w:pos="0"/>
                <w:tab w:val="left" w:pos="450"/>
                <w:tab w:val="left" w:pos="1800"/>
                <w:tab w:val="right" w:leader="dot" w:pos="9000"/>
              </w:tabs>
              <w:spacing w:after="0" w:line="240" w:lineRule="auto"/>
              <w:jc w:val="center"/>
              <w:rPr>
                <w:sz w:val="16"/>
              </w:rPr>
            </w:pPr>
            <w:r>
              <w:rPr>
                <w:sz w:val="16"/>
              </w:rPr>
              <w:t>M</w:t>
            </w:r>
          </w:p>
        </w:tc>
        <w:tc>
          <w:tcPr>
            <w:tcW w:w="63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28F65863" w14:textId="77777777" w:rsidR="009A2D08" w:rsidRDefault="009A2D08" w:rsidP="00BE4E25">
            <w:pPr>
              <w:spacing w:after="0" w:line="240" w:lineRule="auto"/>
              <w:jc w:val="center"/>
            </w:pPr>
            <w:r>
              <w:rPr>
                <w:rFonts w:ascii="Times New Roman" w:hAnsi="Times New Roman"/>
                <w:sz w:val="16"/>
              </w:rPr>
              <w:t>μ</w:t>
            </w:r>
            <w:r>
              <w:rPr>
                <w:sz w:val="16"/>
              </w:rPr>
              <w:t>g/kg dw</w:t>
            </w:r>
          </w:p>
        </w:tc>
        <w:tc>
          <w:tcPr>
            <w:tcW w:w="393"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0DA99E11" w14:textId="77777777" w:rsidR="009A2D08" w:rsidRDefault="009A2D08" w:rsidP="00BE4E25">
            <w:pPr>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3F21AC52" w14:textId="77777777" w:rsidR="009A2D08" w:rsidRDefault="009A2D08" w:rsidP="00BE4E25">
            <w:pPr>
              <w:spacing w:after="0" w:line="240" w:lineRule="auto"/>
              <w:jc w:val="center"/>
              <w:rPr>
                <w:sz w:val="16"/>
              </w:rPr>
            </w:pPr>
            <w:r>
              <w:rPr>
                <w:sz w:val="16"/>
              </w:rPr>
              <w:t>12.5</w:t>
            </w:r>
          </w:p>
        </w:tc>
        <w:tc>
          <w:tcPr>
            <w:tcW w:w="5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vAlign w:val="center"/>
          </w:tcPr>
          <w:p w14:paraId="09DC9DD5" w14:textId="77777777" w:rsidR="009A2D08" w:rsidRDefault="009A2D08" w:rsidP="00BE4E25">
            <w:pPr>
              <w:spacing w:after="0" w:line="240" w:lineRule="auto"/>
              <w:ind w:left="-181" w:right="-38"/>
              <w:jc w:val="center"/>
              <w:rPr>
                <w:sz w:val="16"/>
              </w:rPr>
            </w:pPr>
            <w:r>
              <w:rPr>
                <w:sz w:val="16"/>
              </w:rPr>
              <w:t>6.25</w:t>
            </w:r>
          </w:p>
        </w:tc>
      </w:tr>
    </w:tbl>
    <w:p w14:paraId="5D6CD1E8" w14:textId="7BF2E587" w:rsidR="007A2D4E" w:rsidRDefault="00EF4953">
      <w:pPr>
        <w:rPr>
          <w:i/>
          <w:sz w:val="16"/>
          <w:szCs w:val="16"/>
        </w:rPr>
      </w:pPr>
      <w:r>
        <w:rPr>
          <w:i/>
          <w:sz w:val="16"/>
          <w:szCs w:val="16"/>
        </w:rPr>
        <w:t>Key: dw = dry weight; M = Mandatory; LOD = Limit of Detection</w:t>
      </w:r>
      <w:r w:rsidR="004F0BD9">
        <w:rPr>
          <w:i/>
          <w:sz w:val="16"/>
          <w:szCs w:val="16"/>
        </w:rPr>
        <w:t xml:space="preserve"> from RLOD in MERMAN AQCRD.xls </w:t>
      </w:r>
      <w:r>
        <w:rPr>
          <w:i/>
          <w:sz w:val="16"/>
          <w:szCs w:val="16"/>
        </w:rPr>
        <w:t>; MU = measurement uncertainty</w:t>
      </w:r>
      <w:r w:rsidR="0038428F">
        <w:rPr>
          <w:i/>
          <w:sz w:val="16"/>
          <w:szCs w:val="16"/>
        </w:rPr>
        <w:t>. The precision stated is that used by MERMAN ( as standard deviation in % in AQCRD.xls, which in turn was derived from performance criteria derived by Quasimeme in 1993.The precision listed is ½ of that set by Quasimeme.</w:t>
      </w:r>
    </w:p>
    <w:p w14:paraId="2F3B1728" w14:textId="77777777" w:rsidR="00FA2986" w:rsidRDefault="04B87F48" w:rsidP="0087715A">
      <w:pPr>
        <w:pStyle w:val="Heading3"/>
      </w:pPr>
      <w:r>
        <w:t>Particle Size Analysis</w:t>
      </w:r>
    </w:p>
    <w:p w14:paraId="08F41D32" w14:textId="407DE567" w:rsidR="007A2D4E" w:rsidRDefault="04B87F48" w:rsidP="04B87F48">
      <w:pPr>
        <w:jc w:val="both"/>
      </w:pPr>
      <w:r>
        <w:t xml:space="preserve">Sediment structure as determined by particle size analysis is used to support benthic community analysis and contaminants.  The sample used to support benthic community analysis should be a representative collected from a separate grab.  The full range of parameters detailed in Table </w:t>
      </w:r>
      <w:r w:rsidR="009359D6">
        <w:t>6</w:t>
      </w:r>
      <w:r>
        <w:t>.</w:t>
      </w:r>
      <w:r w:rsidR="000A0FE1">
        <w:t xml:space="preserve">3 </w:t>
      </w:r>
      <w:r>
        <w:t>should be determined on this sample.  A separate sample should be collected for particle size analysis to support the contaminants data. The fraction less than 63 µm should be determined on this sample.</w:t>
      </w:r>
    </w:p>
    <w:p w14:paraId="1810BB77" w14:textId="731070AE" w:rsidR="009359D6" w:rsidRPr="009359D6" w:rsidRDefault="009359D6" w:rsidP="009359D6">
      <w:pPr>
        <w:pStyle w:val="Caption"/>
        <w:keepNext/>
        <w:spacing w:after="0"/>
        <w:rPr>
          <w:sz w:val="22"/>
          <w:szCs w:val="22"/>
        </w:rPr>
      </w:pPr>
      <w:r w:rsidRPr="009359D6">
        <w:rPr>
          <w:sz w:val="22"/>
          <w:szCs w:val="22"/>
        </w:rPr>
        <w:t xml:space="preserve">Table </w:t>
      </w:r>
      <w:r w:rsidR="005A224B">
        <w:rPr>
          <w:sz w:val="22"/>
          <w:szCs w:val="22"/>
        </w:rPr>
        <w:fldChar w:fldCharType="begin"/>
      </w:r>
      <w:r w:rsidR="005A224B">
        <w:rPr>
          <w:sz w:val="22"/>
          <w:szCs w:val="22"/>
        </w:rPr>
        <w:instrText xml:space="preserve"> STYLEREF 1 \s </w:instrText>
      </w:r>
      <w:r w:rsidR="005A224B">
        <w:rPr>
          <w:sz w:val="22"/>
          <w:szCs w:val="22"/>
        </w:rPr>
        <w:fldChar w:fldCharType="separate"/>
      </w:r>
      <w:r w:rsidR="00134C8A">
        <w:rPr>
          <w:noProof/>
          <w:sz w:val="22"/>
          <w:szCs w:val="22"/>
        </w:rPr>
        <w:t>6</w:t>
      </w:r>
      <w:r w:rsidR="005A224B">
        <w:rPr>
          <w:sz w:val="22"/>
          <w:szCs w:val="22"/>
        </w:rPr>
        <w:fldChar w:fldCharType="end"/>
      </w:r>
      <w:r w:rsidR="005A224B">
        <w:rPr>
          <w:sz w:val="22"/>
          <w:szCs w:val="22"/>
        </w:rPr>
        <w:t>.</w:t>
      </w:r>
      <w:r w:rsidR="006B0D8E">
        <w:rPr>
          <w:sz w:val="22"/>
          <w:szCs w:val="22"/>
        </w:rPr>
        <w:t>3</w:t>
      </w:r>
      <w:r w:rsidR="006B0D8E" w:rsidRPr="009359D6">
        <w:rPr>
          <w:sz w:val="22"/>
          <w:szCs w:val="22"/>
        </w:rPr>
        <w:t xml:space="preserve"> </w:t>
      </w:r>
      <w:r w:rsidRPr="009359D6">
        <w:rPr>
          <w:sz w:val="22"/>
          <w:szCs w:val="22"/>
        </w:rPr>
        <w:t>sediment grain size parameters</w:t>
      </w:r>
    </w:p>
    <w:tbl>
      <w:tblPr>
        <w:tblW w:w="8856" w:type="dxa"/>
        <w:tblCellMar>
          <w:left w:w="10" w:type="dxa"/>
          <w:right w:w="10" w:type="dxa"/>
        </w:tblCellMar>
        <w:tblLook w:val="0000" w:firstRow="0" w:lastRow="0" w:firstColumn="0" w:lastColumn="0" w:noHBand="0" w:noVBand="0"/>
      </w:tblPr>
      <w:tblGrid>
        <w:gridCol w:w="1551"/>
        <w:gridCol w:w="3417"/>
        <w:gridCol w:w="3242"/>
        <w:gridCol w:w="646"/>
      </w:tblGrid>
      <w:tr w:rsidR="007A2D4E" w:rsidRPr="00BE4E25" w14:paraId="09C60ECF" w14:textId="77777777" w:rsidTr="00FA2986">
        <w:tc>
          <w:tcPr>
            <w:tcW w:w="155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54F495D4" w14:textId="77777777" w:rsidR="007A2D4E" w:rsidRPr="00BE4E25" w:rsidRDefault="00EF4953" w:rsidP="00D44E31">
            <w:pPr>
              <w:autoSpaceDE w:val="0"/>
              <w:spacing w:after="0" w:line="240" w:lineRule="auto"/>
              <w:rPr>
                <w:rFonts w:asciiTheme="minorHAnsi" w:hAnsiTheme="minorHAnsi" w:cstheme="minorHAnsi"/>
                <w:b/>
                <w:sz w:val="20"/>
                <w:szCs w:val="20"/>
              </w:rPr>
            </w:pPr>
            <w:r w:rsidRPr="00BE4E25">
              <w:rPr>
                <w:rFonts w:asciiTheme="minorHAnsi" w:hAnsiTheme="minorHAnsi" w:cstheme="minorHAnsi"/>
                <w:b/>
                <w:sz w:val="20"/>
                <w:szCs w:val="20"/>
              </w:rPr>
              <w:t>Code</w:t>
            </w:r>
          </w:p>
        </w:tc>
        <w:tc>
          <w:tcPr>
            <w:tcW w:w="341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4624B870" w14:textId="77777777" w:rsidR="007A2D4E" w:rsidRPr="00BE4E25" w:rsidRDefault="00EF4953" w:rsidP="00D44E31">
            <w:pPr>
              <w:autoSpaceDE w:val="0"/>
              <w:spacing w:after="0" w:line="240" w:lineRule="auto"/>
              <w:rPr>
                <w:rFonts w:asciiTheme="minorHAnsi" w:hAnsiTheme="minorHAnsi" w:cstheme="minorHAnsi"/>
                <w:b/>
                <w:sz w:val="20"/>
                <w:szCs w:val="20"/>
              </w:rPr>
            </w:pPr>
            <w:r w:rsidRPr="00BE4E25">
              <w:rPr>
                <w:rFonts w:asciiTheme="minorHAnsi" w:hAnsiTheme="minorHAnsi" w:cstheme="minorHAnsi"/>
                <w:b/>
                <w:sz w:val="20"/>
                <w:szCs w:val="20"/>
              </w:rPr>
              <w:t>Description</w:t>
            </w:r>
          </w:p>
        </w:tc>
        <w:tc>
          <w:tcPr>
            <w:tcW w:w="324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9C4730A" w14:textId="77777777" w:rsidR="007A2D4E" w:rsidRPr="00BE4E25" w:rsidRDefault="00EF4953" w:rsidP="00D44E31">
            <w:pPr>
              <w:autoSpaceDE w:val="0"/>
              <w:spacing w:after="0" w:line="240" w:lineRule="auto"/>
              <w:rPr>
                <w:rFonts w:asciiTheme="minorHAnsi" w:hAnsiTheme="minorHAnsi" w:cstheme="minorHAnsi"/>
                <w:b/>
                <w:sz w:val="20"/>
                <w:szCs w:val="20"/>
              </w:rPr>
            </w:pPr>
            <w:r w:rsidRPr="00BE4E25">
              <w:rPr>
                <w:rFonts w:asciiTheme="minorHAnsi" w:hAnsiTheme="minorHAnsi" w:cstheme="minorHAnsi"/>
                <w:b/>
                <w:sz w:val="20"/>
                <w:szCs w:val="20"/>
              </w:rPr>
              <w:t>Interpretation</w:t>
            </w:r>
          </w:p>
        </w:tc>
        <w:tc>
          <w:tcPr>
            <w:tcW w:w="64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507DEBA6" w14:textId="77777777" w:rsidR="007A2D4E" w:rsidRPr="00BE4E25" w:rsidRDefault="00EF4953" w:rsidP="00D44E31">
            <w:pPr>
              <w:autoSpaceDE w:val="0"/>
              <w:spacing w:after="0" w:line="240" w:lineRule="auto"/>
              <w:rPr>
                <w:rFonts w:asciiTheme="minorHAnsi" w:hAnsiTheme="minorHAnsi" w:cstheme="minorHAnsi"/>
                <w:b/>
                <w:sz w:val="20"/>
                <w:szCs w:val="20"/>
              </w:rPr>
            </w:pPr>
            <w:r w:rsidRPr="00BE4E25">
              <w:rPr>
                <w:rFonts w:asciiTheme="minorHAnsi" w:hAnsiTheme="minorHAnsi" w:cstheme="minorHAnsi"/>
                <w:b/>
                <w:sz w:val="20"/>
                <w:szCs w:val="20"/>
              </w:rPr>
              <w:t>Unit</w:t>
            </w:r>
          </w:p>
        </w:tc>
      </w:tr>
      <w:tr w:rsidR="007A2D4E" w:rsidRPr="00BE4E25" w14:paraId="593E573E"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2C3F7"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 xml:space="preserve">GSKURT </w:t>
            </w:r>
            <w:r w:rsidRPr="00BE4E25">
              <w:rPr>
                <w:rFonts w:asciiTheme="minorHAnsi" w:hAnsiTheme="minorHAnsi" w:cstheme="minorHAnsi"/>
                <w:sz w:val="16"/>
                <w:szCs w:val="16"/>
              </w:rPr>
              <w:tab/>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48703"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 xml:space="preserve">Grain size kurtosis </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C6556"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Statistical summary</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89FFB"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Scale</w:t>
            </w:r>
          </w:p>
        </w:tc>
      </w:tr>
      <w:tr w:rsidR="007A2D4E" w:rsidRPr="00BE4E25" w14:paraId="7712D970"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5D77D"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 xml:space="preserve">GSMEA </w:t>
            </w:r>
            <w:r w:rsidRPr="00BE4E25">
              <w:rPr>
                <w:rFonts w:asciiTheme="minorHAnsi" w:hAnsiTheme="minorHAnsi" w:cstheme="minorHAnsi"/>
                <w:sz w:val="16"/>
                <w:szCs w:val="16"/>
              </w:rPr>
              <w:tab/>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8BAD0"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 xml:space="preserve">Grain size mean </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3A6B0"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Statistical summary</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81B4"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mm</w:t>
            </w:r>
          </w:p>
        </w:tc>
      </w:tr>
      <w:tr w:rsidR="007A2D4E" w:rsidRPr="00BE4E25" w14:paraId="2BCF55BE"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C920E"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 xml:space="preserve">GSSKEW </w:t>
            </w:r>
            <w:r w:rsidRPr="00BE4E25">
              <w:rPr>
                <w:rFonts w:asciiTheme="minorHAnsi" w:hAnsiTheme="minorHAnsi" w:cstheme="minorHAnsi"/>
                <w:sz w:val="16"/>
                <w:szCs w:val="16"/>
              </w:rPr>
              <w:tab/>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BDA03"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Grain size skewness</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75E09"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Statistical summary</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5AE8"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Scale</w:t>
            </w:r>
          </w:p>
        </w:tc>
      </w:tr>
      <w:tr w:rsidR="007A2D4E" w:rsidRPr="00BE4E25" w14:paraId="352A5F8F" w14:textId="77777777">
        <w:trPr>
          <w:trHeight w:val="213"/>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91D3C"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GSSORT</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35E03"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Grain size sorting</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A836A"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Statistical summary</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49C2"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Scale</w:t>
            </w:r>
          </w:p>
        </w:tc>
      </w:tr>
      <w:tr w:rsidR="007A2D4E" w:rsidRPr="00BE4E25" w14:paraId="50434809"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0C0C0"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GSMED</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F4A62"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 xml:space="preserve">Grain size median </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7A21"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Statistical summary</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B0673"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mm</w:t>
            </w:r>
          </w:p>
        </w:tc>
      </w:tr>
      <w:tr w:rsidR="007A2D4E" w:rsidRPr="00BE4E25" w14:paraId="3D23444F"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9B5AD"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GSMF</w:t>
            </w:r>
            <w:bookmarkStart w:id="20" w:name="OLE_LINK1"/>
            <w:r w:rsidRPr="00BE4E25">
              <w:rPr>
                <w:rFonts w:asciiTheme="minorHAnsi" w:hAnsiTheme="minorHAnsi" w:cstheme="minorHAnsi"/>
                <w:sz w:val="16"/>
                <w:szCs w:val="16"/>
              </w:rPr>
              <w:t>&gt;8000</w:t>
            </w:r>
            <w:bookmarkEnd w:id="20"/>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BA609"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Grain Size Mass Fraction &gt;8000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D683B"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Phi class which may also be used to derive broader classes (% sand, gravel etc)</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48BC8"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w:t>
            </w:r>
          </w:p>
        </w:tc>
      </w:tr>
      <w:tr w:rsidR="007A2D4E" w:rsidRPr="00BE4E25" w14:paraId="43EBAC1F"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05D93"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GSMF&gt;4000&lt;8000</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27FD5"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Grain Size Mass Fraction &gt;4000&lt;8000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E764"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See above</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FDF71"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w:t>
            </w:r>
          </w:p>
        </w:tc>
      </w:tr>
      <w:tr w:rsidR="007A2D4E" w:rsidRPr="00BE4E25" w14:paraId="77FC56C0"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6F256"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GSMF&gt;2000&lt;4000</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B9540"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Grain Size Mass Fraction &gt;2000&lt;4000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98115" w14:textId="77777777" w:rsidR="007A2D4E" w:rsidRPr="00BE4E25" w:rsidRDefault="00EF4953" w:rsidP="00D44E31">
            <w:pPr>
              <w:spacing w:after="0" w:line="240" w:lineRule="auto"/>
              <w:rPr>
                <w:rFonts w:asciiTheme="minorHAnsi" w:hAnsiTheme="minorHAnsi" w:cstheme="minorHAnsi"/>
              </w:rPr>
            </w:pPr>
            <w:r w:rsidRPr="00BE4E25">
              <w:rPr>
                <w:rFonts w:asciiTheme="minorHAnsi" w:hAnsiTheme="minorHAnsi" w:cstheme="minorHAnsi"/>
                <w:sz w:val="16"/>
                <w:szCs w:val="16"/>
              </w:rPr>
              <w:t>See above</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9CB62"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w:t>
            </w:r>
          </w:p>
        </w:tc>
      </w:tr>
      <w:tr w:rsidR="007A2D4E" w:rsidRPr="00BE4E25" w14:paraId="2C843CF4"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8F006"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GSMF&gt;1000&lt;2000</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CDBCA"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Grain Size Mass Fraction &gt;1000&lt;2000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8A468" w14:textId="77777777" w:rsidR="007A2D4E" w:rsidRPr="00BE4E25" w:rsidRDefault="00EF4953" w:rsidP="00D44E31">
            <w:pPr>
              <w:spacing w:after="0" w:line="240" w:lineRule="auto"/>
              <w:rPr>
                <w:rFonts w:asciiTheme="minorHAnsi" w:hAnsiTheme="minorHAnsi" w:cstheme="minorHAnsi"/>
              </w:rPr>
            </w:pPr>
            <w:r w:rsidRPr="00BE4E25">
              <w:rPr>
                <w:rFonts w:asciiTheme="minorHAnsi" w:hAnsiTheme="minorHAnsi" w:cstheme="minorHAnsi"/>
                <w:sz w:val="16"/>
                <w:szCs w:val="16"/>
              </w:rPr>
              <w:t>See above</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80352"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w:t>
            </w:r>
          </w:p>
        </w:tc>
      </w:tr>
      <w:tr w:rsidR="007A2D4E" w:rsidRPr="00BE4E25" w14:paraId="2DA49228"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32026"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GSMF&gt;500&lt;1000</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544E5"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Grain Size Mass Fraction &gt;500&lt;1000 µm</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0DF08" w14:textId="77777777" w:rsidR="007A2D4E" w:rsidRPr="00BE4E25" w:rsidRDefault="00EF4953" w:rsidP="00D44E31">
            <w:pPr>
              <w:spacing w:after="0" w:line="240" w:lineRule="auto"/>
              <w:rPr>
                <w:rFonts w:asciiTheme="minorHAnsi" w:hAnsiTheme="minorHAnsi" w:cstheme="minorHAnsi"/>
              </w:rPr>
            </w:pPr>
            <w:r w:rsidRPr="00BE4E25">
              <w:rPr>
                <w:rFonts w:asciiTheme="minorHAnsi" w:hAnsiTheme="minorHAnsi" w:cstheme="minorHAnsi"/>
                <w:sz w:val="16"/>
                <w:szCs w:val="16"/>
              </w:rPr>
              <w:t>See above</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90794"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w:t>
            </w:r>
          </w:p>
        </w:tc>
      </w:tr>
      <w:tr w:rsidR="007A2D4E" w:rsidRPr="00BE4E25" w14:paraId="485BB0CE"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D6C2"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GSMF&gt;250&lt;500</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69C3A"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Grain Size Mass Fraction &gt;250&lt;500 µm</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44F69" w14:textId="77777777" w:rsidR="007A2D4E" w:rsidRPr="00BE4E25" w:rsidRDefault="00EF4953" w:rsidP="00D44E31">
            <w:pPr>
              <w:spacing w:after="0" w:line="240" w:lineRule="auto"/>
              <w:rPr>
                <w:rFonts w:asciiTheme="minorHAnsi" w:hAnsiTheme="minorHAnsi" w:cstheme="minorHAnsi"/>
              </w:rPr>
            </w:pPr>
            <w:r w:rsidRPr="00BE4E25">
              <w:rPr>
                <w:rFonts w:asciiTheme="minorHAnsi" w:hAnsiTheme="minorHAnsi" w:cstheme="minorHAnsi"/>
                <w:sz w:val="16"/>
                <w:szCs w:val="16"/>
              </w:rPr>
              <w:t>See above</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7502E"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w:t>
            </w:r>
          </w:p>
        </w:tc>
      </w:tr>
      <w:tr w:rsidR="007A2D4E" w:rsidRPr="00BE4E25" w14:paraId="3201C3E6"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9C3E"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GSMF&gt;125&lt;250</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89BFD"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Grain Size Mass Fraction &gt;125&lt;250 µm</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50BDC" w14:textId="77777777" w:rsidR="007A2D4E" w:rsidRPr="00BE4E25" w:rsidRDefault="00EF4953" w:rsidP="00D44E31">
            <w:pPr>
              <w:spacing w:after="0" w:line="240" w:lineRule="auto"/>
              <w:rPr>
                <w:rFonts w:asciiTheme="minorHAnsi" w:hAnsiTheme="minorHAnsi" w:cstheme="minorHAnsi"/>
              </w:rPr>
            </w:pPr>
            <w:r w:rsidRPr="00BE4E25">
              <w:rPr>
                <w:rFonts w:asciiTheme="minorHAnsi" w:hAnsiTheme="minorHAnsi" w:cstheme="minorHAnsi"/>
                <w:sz w:val="16"/>
                <w:szCs w:val="16"/>
              </w:rPr>
              <w:t>See above</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4B8C9"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w:t>
            </w:r>
          </w:p>
        </w:tc>
      </w:tr>
      <w:tr w:rsidR="007A2D4E" w:rsidRPr="00BE4E25" w14:paraId="62D8AA03"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50FF9"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GSMF&gt;63&lt;125</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6687"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Grain Size Mass Fraction &gt;63&lt;125 µm</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3FCD1" w14:textId="77777777" w:rsidR="007A2D4E" w:rsidRPr="00BE4E25" w:rsidRDefault="00EF4953" w:rsidP="00D44E31">
            <w:pPr>
              <w:spacing w:after="0" w:line="240" w:lineRule="auto"/>
              <w:rPr>
                <w:rFonts w:asciiTheme="minorHAnsi" w:hAnsiTheme="minorHAnsi" w:cstheme="minorHAnsi"/>
              </w:rPr>
            </w:pPr>
            <w:r w:rsidRPr="00BE4E25">
              <w:rPr>
                <w:rFonts w:asciiTheme="minorHAnsi" w:hAnsiTheme="minorHAnsi" w:cstheme="minorHAnsi"/>
                <w:sz w:val="16"/>
                <w:szCs w:val="16"/>
              </w:rPr>
              <w:t>See above</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6CB78"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w:t>
            </w:r>
          </w:p>
        </w:tc>
      </w:tr>
      <w:tr w:rsidR="007A2D4E" w:rsidRPr="00BE4E25" w14:paraId="725C28D2"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F12C0"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 xml:space="preserve">GSMF63 </w:t>
            </w:r>
            <w:r w:rsidRPr="00BE4E25">
              <w:rPr>
                <w:rFonts w:asciiTheme="minorHAnsi" w:hAnsiTheme="minorHAnsi" w:cstheme="minorHAnsi"/>
                <w:sz w:val="16"/>
                <w:szCs w:val="16"/>
              </w:rPr>
              <w:tab/>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F2B89"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Grain Size Mass Fraction &lt;63 µm</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6142A" w14:textId="77777777" w:rsidR="007A2D4E" w:rsidRPr="00BE4E25" w:rsidRDefault="00EF4953" w:rsidP="00D44E31">
            <w:pPr>
              <w:spacing w:after="0" w:line="240" w:lineRule="auto"/>
              <w:rPr>
                <w:rFonts w:asciiTheme="minorHAnsi" w:hAnsiTheme="minorHAnsi" w:cstheme="minorHAnsi"/>
              </w:rPr>
            </w:pPr>
            <w:r w:rsidRPr="00BE4E25">
              <w:rPr>
                <w:rFonts w:asciiTheme="minorHAnsi" w:hAnsiTheme="minorHAnsi" w:cstheme="minorHAnsi"/>
                <w:sz w:val="16"/>
                <w:szCs w:val="16"/>
              </w:rPr>
              <w:t>See above</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07098"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w:t>
            </w:r>
          </w:p>
        </w:tc>
      </w:tr>
      <w:tr w:rsidR="007A2D4E" w:rsidRPr="00BE4E25" w14:paraId="1455FB57" w14:textId="77777777">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6E391"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 xml:space="preserve">GSMF20 </w:t>
            </w:r>
            <w:r w:rsidRPr="00BE4E25">
              <w:rPr>
                <w:rFonts w:asciiTheme="minorHAnsi" w:hAnsiTheme="minorHAnsi" w:cstheme="minorHAnsi"/>
                <w:sz w:val="16"/>
                <w:szCs w:val="16"/>
              </w:rPr>
              <w:tab/>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52571"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 xml:space="preserve">Grain Size Mass Fraction &lt;20 µm </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A2BE1" w14:textId="77777777" w:rsidR="007A2D4E" w:rsidRPr="00BE4E25" w:rsidRDefault="00EF4953" w:rsidP="00D44E31">
            <w:pPr>
              <w:spacing w:after="0" w:line="240" w:lineRule="auto"/>
              <w:rPr>
                <w:rFonts w:asciiTheme="minorHAnsi" w:hAnsiTheme="minorHAnsi" w:cstheme="minorHAnsi"/>
              </w:rPr>
            </w:pPr>
            <w:r w:rsidRPr="00BE4E25">
              <w:rPr>
                <w:rFonts w:asciiTheme="minorHAnsi" w:hAnsiTheme="minorHAnsi" w:cstheme="minorHAnsi"/>
                <w:sz w:val="16"/>
                <w:szCs w:val="16"/>
              </w:rPr>
              <w:t>Used for chemistry interpretation</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229AF" w14:textId="77777777" w:rsidR="007A2D4E" w:rsidRPr="00BE4E25" w:rsidRDefault="00EF4953" w:rsidP="00D44E31">
            <w:pPr>
              <w:autoSpaceDE w:val="0"/>
              <w:spacing w:after="0" w:line="240" w:lineRule="auto"/>
              <w:rPr>
                <w:rFonts w:asciiTheme="minorHAnsi" w:hAnsiTheme="minorHAnsi" w:cstheme="minorHAnsi"/>
                <w:sz w:val="16"/>
                <w:szCs w:val="16"/>
              </w:rPr>
            </w:pPr>
            <w:r w:rsidRPr="00BE4E25">
              <w:rPr>
                <w:rFonts w:asciiTheme="minorHAnsi" w:hAnsiTheme="minorHAnsi" w:cstheme="minorHAnsi"/>
                <w:sz w:val="16"/>
                <w:szCs w:val="16"/>
              </w:rPr>
              <w:t>%</w:t>
            </w:r>
          </w:p>
        </w:tc>
      </w:tr>
    </w:tbl>
    <w:p w14:paraId="4197E723" w14:textId="77777777" w:rsidR="007A2D4E" w:rsidRDefault="007A2D4E"/>
    <w:p w14:paraId="7B8AFBD5" w14:textId="77777777" w:rsidR="007A2D4E" w:rsidRDefault="04B87F48" w:rsidP="0087715A">
      <w:pPr>
        <w:pStyle w:val="Heading3"/>
      </w:pPr>
      <w:r>
        <w:lastRenderedPageBreak/>
        <w:t>Benthic community analysis record</w:t>
      </w:r>
    </w:p>
    <w:p w14:paraId="1DEC1D95" w14:textId="44420ADE" w:rsidR="007A2D4E" w:rsidRDefault="00EF4953">
      <w:pPr>
        <w:tabs>
          <w:tab w:val="left" w:pos="0"/>
          <w:tab w:val="left" w:pos="450"/>
          <w:tab w:val="left" w:pos="1800"/>
          <w:tab w:val="right" w:leader="dot" w:pos="9000"/>
        </w:tabs>
        <w:jc w:val="both"/>
      </w:pPr>
      <w:r>
        <w:t>Guidelines for the analysis of macrobenthic samples are given in Appendix 10. Macrobenthic species data should be submitted in conjunction in the coding system used (RUBIN or other agreed list) and information on biological community parameters i.e. biomas</w:t>
      </w:r>
      <w:r w:rsidR="00B95F39">
        <w:t xml:space="preserve">s and abundance. </w:t>
      </w:r>
      <w:r>
        <w:t xml:space="preserve">Information on sediment particle size should also be submitted with macrobenthic species data (see Table </w:t>
      </w:r>
      <w:r w:rsidR="009359D6">
        <w:t>6</w:t>
      </w:r>
      <w:r>
        <w:t>.</w:t>
      </w:r>
      <w:r w:rsidR="006B0D8E">
        <w:t>4</w:t>
      </w:r>
      <w:r>
        <w:t>).</w:t>
      </w:r>
    </w:p>
    <w:p w14:paraId="063792B5" w14:textId="77777777" w:rsidR="007A2D4E" w:rsidRDefault="007A2D4E">
      <w:pPr>
        <w:pStyle w:val="Header"/>
      </w:pPr>
    </w:p>
    <w:p w14:paraId="1D03D85D" w14:textId="1F4D22DB" w:rsidR="009359D6" w:rsidRPr="009359D6" w:rsidRDefault="009359D6" w:rsidP="009359D6">
      <w:pPr>
        <w:pStyle w:val="Caption"/>
        <w:keepNext/>
        <w:spacing w:after="0"/>
        <w:rPr>
          <w:sz w:val="22"/>
          <w:szCs w:val="22"/>
        </w:rPr>
      </w:pPr>
      <w:r w:rsidRPr="009359D6">
        <w:rPr>
          <w:sz w:val="22"/>
          <w:szCs w:val="22"/>
        </w:rPr>
        <w:t xml:space="preserve">Table </w:t>
      </w:r>
      <w:r w:rsidR="005A224B">
        <w:rPr>
          <w:sz w:val="22"/>
          <w:szCs w:val="22"/>
        </w:rPr>
        <w:fldChar w:fldCharType="begin"/>
      </w:r>
      <w:r w:rsidR="005A224B">
        <w:rPr>
          <w:sz w:val="22"/>
          <w:szCs w:val="22"/>
        </w:rPr>
        <w:instrText xml:space="preserve"> STYLEREF 1 \s </w:instrText>
      </w:r>
      <w:r w:rsidR="005A224B">
        <w:rPr>
          <w:sz w:val="22"/>
          <w:szCs w:val="22"/>
        </w:rPr>
        <w:fldChar w:fldCharType="separate"/>
      </w:r>
      <w:r w:rsidR="00134C8A">
        <w:rPr>
          <w:noProof/>
          <w:sz w:val="22"/>
          <w:szCs w:val="22"/>
        </w:rPr>
        <w:t>6</w:t>
      </w:r>
      <w:r w:rsidR="005A224B">
        <w:rPr>
          <w:sz w:val="22"/>
          <w:szCs w:val="22"/>
        </w:rPr>
        <w:fldChar w:fldCharType="end"/>
      </w:r>
      <w:r w:rsidR="005A224B">
        <w:rPr>
          <w:sz w:val="22"/>
          <w:szCs w:val="22"/>
        </w:rPr>
        <w:t>.</w:t>
      </w:r>
      <w:r w:rsidR="006B0D8E">
        <w:rPr>
          <w:sz w:val="22"/>
          <w:szCs w:val="22"/>
        </w:rPr>
        <w:t>4</w:t>
      </w:r>
      <w:r w:rsidR="0038428F">
        <w:rPr>
          <w:sz w:val="22"/>
          <w:szCs w:val="22"/>
        </w:rPr>
        <w:t xml:space="preserve"> </w:t>
      </w:r>
      <w:r w:rsidRPr="009359D6">
        <w:rPr>
          <w:sz w:val="22"/>
          <w:szCs w:val="22"/>
        </w:rPr>
        <w:t>Benthic Macrofauna</w:t>
      </w:r>
    </w:p>
    <w:tbl>
      <w:tblPr>
        <w:tblW w:w="3299" w:type="pct"/>
        <w:tblCellMar>
          <w:left w:w="10" w:type="dxa"/>
          <w:right w:w="10" w:type="dxa"/>
        </w:tblCellMar>
        <w:tblLook w:val="0000" w:firstRow="0" w:lastRow="0" w:firstColumn="0" w:lastColumn="0" w:noHBand="0" w:noVBand="0"/>
      </w:tblPr>
      <w:tblGrid>
        <w:gridCol w:w="4103"/>
        <w:gridCol w:w="1844"/>
      </w:tblGrid>
      <w:tr w:rsidR="007A2D4E" w14:paraId="31574893" w14:textId="77777777" w:rsidTr="00FA2986">
        <w:trPr>
          <w:cantSplit/>
        </w:trPr>
        <w:tc>
          <w:tcPr>
            <w:tcW w:w="3450" w:type="pct"/>
            <w:tcBorders>
              <w:top w:val="single" w:sz="6" w:space="0" w:color="000000" w:themeColor="text1"/>
              <w:left w:val="single" w:sz="6" w:space="0" w:color="000000" w:themeColor="text1"/>
              <w:bottom w:val="single" w:sz="6" w:space="0" w:color="FFFFFF" w:themeColor="background1"/>
            </w:tcBorders>
            <w:shd w:val="clear" w:color="auto" w:fill="D5DCE4" w:themeFill="text2" w:themeFillTint="33"/>
            <w:tcMar>
              <w:top w:w="0" w:type="dxa"/>
              <w:left w:w="38" w:type="dxa"/>
              <w:bottom w:w="0" w:type="dxa"/>
              <w:right w:w="38" w:type="dxa"/>
            </w:tcMar>
          </w:tcPr>
          <w:p w14:paraId="37901A83" w14:textId="77777777" w:rsidR="007A2D4E" w:rsidRDefault="009359D6" w:rsidP="00D44E31">
            <w:pPr>
              <w:spacing w:after="0" w:line="240" w:lineRule="auto"/>
            </w:pPr>
            <w:r>
              <w:rPr>
                <w:b/>
                <w:sz w:val="20"/>
              </w:rPr>
              <w:t>DESCRIPTION</w:t>
            </w:r>
          </w:p>
        </w:tc>
        <w:tc>
          <w:tcPr>
            <w:tcW w:w="1550" w:type="pct"/>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D5DCE4" w:themeFill="text2" w:themeFillTint="33"/>
            <w:tcMar>
              <w:top w:w="0" w:type="dxa"/>
              <w:left w:w="38" w:type="dxa"/>
              <w:bottom w:w="0" w:type="dxa"/>
              <w:right w:w="38" w:type="dxa"/>
            </w:tcMar>
          </w:tcPr>
          <w:p w14:paraId="2E55EC4E" w14:textId="77777777" w:rsidR="007A2D4E" w:rsidRDefault="00EF4953" w:rsidP="00D44E31">
            <w:pPr>
              <w:spacing w:after="0" w:line="240" w:lineRule="auto"/>
              <w:rPr>
                <w:b/>
                <w:sz w:val="20"/>
              </w:rPr>
            </w:pPr>
            <w:r>
              <w:rPr>
                <w:b/>
                <w:sz w:val="20"/>
              </w:rPr>
              <w:t>CODE</w:t>
            </w:r>
          </w:p>
        </w:tc>
      </w:tr>
      <w:tr w:rsidR="007A2D4E" w14:paraId="5855C90B" w14:textId="77777777" w:rsidTr="009359D6">
        <w:trPr>
          <w:trHeight w:val="198"/>
        </w:trPr>
        <w:tc>
          <w:tcPr>
            <w:tcW w:w="3450" w:type="pct"/>
            <w:tcBorders>
              <w:top w:val="single" w:sz="6" w:space="0" w:color="000000" w:themeColor="text1"/>
              <w:left w:val="single" w:sz="6" w:space="0" w:color="000000" w:themeColor="text1"/>
              <w:bottom w:val="single" w:sz="6" w:space="0" w:color="FFFFFF" w:themeColor="background1"/>
            </w:tcBorders>
            <w:shd w:val="clear" w:color="auto" w:fill="auto"/>
            <w:tcMar>
              <w:top w:w="0" w:type="dxa"/>
              <w:left w:w="38" w:type="dxa"/>
              <w:bottom w:w="0" w:type="dxa"/>
              <w:right w:w="38" w:type="dxa"/>
            </w:tcMar>
          </w:tcPr>
          <w:p w14:paraId="7C87F9E1" w14:textId="77777777" w:rsidR="007A2D4E" w:rsidRDefault="00EF4953" w:rsidP="00D44E31">
            <w:pPr>
              <w:spacing w:after="0" w:line="240" w:lineRule="auto"/>
              <w:jc w:val="both"/>
              <w:rPr>
                <w:sz w:val="16"/>
              </w:rPr>
            </w:pPr>
            <w:r>
              <w:rPr>
                <w:sz w:val="16"/>
              </w:rPr>
              <w:t>Latin name of species (or aggregated genus/family)</w:t>
            </w:r>
          </w:p>
        </w:tc>
        <w:tc>
          <w:tcPr>
            <w:tcW w:w="1550" w:type="pct"/>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tcPr>
          <w:p w14:paraId="078A1BB6" w14:textId="77777777" w:rsidR="007A2D4E" w:rsidRDefault="007A2D4E" w:rsidP="00D44E31">
            <w:pPr>
              <w:spacing w:after="0" w:line="240" w:lineRule="auto"/>
              <w:jc w:val="both"/>
              <w:rPr>
                <w:sz w:val="16"/>
              </w:rPr>
            </w:pPr>
          </w:p>
        </w:tc>
      </w:tr>
      <w:tr w:rsidR="007A2D4E" w14:paraId="1DA2C7DD" w14:textId="77777777" w:rsidTr="009359D6">
        <w:trPr>
          <w:trHeight w:val="198"/>
        </w:trPr>
        <w:tc>
          <w:tcPr>
            <w:tcW w:w="3450" w:type="pct"/>
            <w:tcBorders>
              <w:top w:val="single" w:sz="6" w:space="0" w:color="000000" w:themeColor="text1"/>
              <w:left w:val="single" w:sz="6" w:space="0" w:color="000000" w:themeColor="text1"/>
              <w:bottom w:val="single" w:sz="6" w:space="0" w:color="FFFFFF" w:themeColor="background1"/>
            </w:tcBorders>
            <w:shd w:val="clear" w:color="auto" w:fill="auto"/>
            <w:tcMar>
              <w:top w:w="0" w:type="dxa"/>
              <w:left w:w="38" w:type="dxa"/>
              <w:bottom w:w="0" w:type="dxa"/>
              <w:right w:w="38" w:type="dxa"/>
            </w:tcMar>
          </w:tcPr>
          <w:p w14:paraId="6E0E801D" w14:textId="77777777" w:rsidR="007A2D4E" w:rsidRDefault="00EF4953" w:rsidP="00D44E31">
            <w:pPr>
              <w:spacing w:after="0" w:line="240" w:lineRule="auto"/>
              <w:jc w:val="both"/>
              <w:rPr>
                <w:sz w:val="16"/>
              </w:rPr>
            </w:pPr>
            <w:r>
              <w:rPr>
                <w:sz w:val="16"/>
              </w:rPr>
              <w:t>Reference code list used for species ID</w:t>
            </w:r>
          </w:p>
        </w:tc>
        <w:tc>
          <w:tcPr>
            <w:tcW w:w="1550" w:type="pct"/>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tcPr>
          <w:p w14:paraId="3D55BF90" w14:textId="77777777" w:rsidR="007A2D4E" w:rsidRDefault="00EF4953" w:rsidP="00D44E31">
            <w:pPr>
              <w:spacing w:after="0" w:line="240" w:lineRule="auto"/>
              <w:jc w:val="both"/>
              <w:rPr>
                <w:sz w:val="16"/>
              </w:rPr>
            </w:pPr>
            <w:r>
              <w:rPr>
                <w:sz w:val="16"/>
              </w:rPr>
              <w:t>ITLN</w:t>
            </w:r>
          </w:p>
        </w:tc>
      </w:tr>
      <w:tr w:rsidR="007A2D4E" w14:paraId="3BEFF038" w14:textId="77777777" w:rsidTr="009359D6">
        <w:trPr>
          <w:trHeight w:val="198"/>
        </w:trPr>
        <w:tc>
          <w:tcPr>
            <w:tcW w:w="3450" w:type="pct"/>
            <w:tcBorders>
              <w:top w:val="single" w:sz="6" w:space="0" w:color="000000" w:themeColor="text1"/>
              <w:left w:val="single" w:sz="6" w:space="0" w:color="000000" w:themeColor="text1"/>
              <w:bottom w:val="single" w:sz="6" w:space="0" w:color="FFFFFF" w:themeColor="background1"/>
            </w:tcBorders>
            <w:shd w:val="clear" w:color="auto" w:fill="auto"/>
            <w:tcMar>
              <w:top w:w="0" w:type="dxa"/>
              <w:left w:w="38" w:type="dxa"/>
              <w:bottom w:w="0" w:type="dxa"/>
              <w:right w:w="38" w:type="dxa"/>
            </w:tcMar>
          </w:tcPr>
          <w:p w14:paraId="08DA26E1" w14:textId="77777777" w:rsidR="007A2D4E" w:rsidRDefault="00EF4953" w:rsidP="00D44E31">
            <w:pPr>
              <w:tabs>
                <w:tab w:val="left" w:pos="0"/>
                <w:tab w:val="left" w:pos="450"/>
                <w:tab w:val="left" w:pos="1800"/>
                <w:tab w:val="right" w:leader="dot" w:pos="9000"/>
              </w:tabs>
              <w:spacing w:after="0" w:line="240" w:lineRule="auto"/>
              <w:jc w:val="both"/>
              <w:rPr>
                <w:sz w:val="16"/>
              </w:rPr>
            </w:pPr>
            <w:r>
              <w:rPr>
                <w:sz w:val="16"/>
              </w:rPr>
              <w:t>Abundance number</w:t>
            </w:r>
          </w:p>
        </w:tc>
        <w:tc>
          <w:tcPr>
            <w:tcW w:w="1550" w:type="pct"/>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tcPr>
          <w:p w14:paraId="3412450E" w14:textId="77777777" w:rsidR="007A2D4E" w:rsidRDefault="00EF4953" w:rsidP="00D44E31">
            <w:pPr>
              <w:spacing w:after="0" w:line="240" w:lineRule="auto"/>
              <w:jc w:val="both"/>
              <w:rPr>
                <w:sz w:val="16"/>
              </w:rPr>
            </w:pPr>
            <w:r>
              <w:rPr>
                <w:sz w:val="16"/>
              </w:rPr>
              <w:t>ABUNDNR</w:t>
            </w:r>
          </w:p>
        </w:tc>
      </w:tr>
      <w:tr w:rsidR="007A2D4E" w14:paraId="79DF120C" w14:textId="77777777" w:rsidTr="009359D6">
        <w:trPr>
          <w:trHeight w:val="198"/>
        </w:trPr>
        <w:tc>
          <w:tcPr>
            <w:tcW w:w="3450" w:type="pct"/>
            <w:tcBorders>
              <w:top w:val="single" w:sz="6" w:space="0" w:color="000000" w:themeColor="text1"/>
              <w:left w:val="single" w:sz="6" w:space="0" w:color="000000" w:themeColor="text1"/>
              <w:bottom w:val="single" w:sz="6" w:space="0" w:color="FFFFFF" w:themeColor="background1"/>
            </w:tcBorders>
            <w:shd w:val="clear" w:color="auto" w:fill="auto"/>
            <w:tcMar>
              <w:top w:w="0" w:type="dxa"/>
              <w:left w:w="38" w:type="dxa"/>
              <w:bottom w:w="0" w:type="dxa"/>
              <w:right w:w="38" w:type="dxa"/>
            </w:tcMar>
            <w:vAlign w:val="bottom"/>
          </w:tcPr>
          <w:p w14:paraId="7EDF6EC7" w14:textId="77777777" w:rsidR="007A2D4E" w:rsidRDefault="00EF4953" w:rsidP="00D44E31">
            <w:pPr>
              <w:spacing w:after="0" w:line="240" w:lineRule="auto"/>
              <w:rPr>
                <w:sz w:val="16"/>
              </w:rPr>
            </w:pPr>
            <w:r>
              <w:rPr>
                <w:sz w:val="16"/>
              </w:rPr>
              <w:t>Biomass-wet weight</w:t>
            </w:r>
          </w:p>
        </w:tc>
        <w:tc>
          <w:tcPr>
            <w:tcW w:w="1550" w:type="pct"/>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tcPr>
          <w:p w14:paraId="5CA9D1B6" w14:textId="77777777" w:rsidR="007A2D4E" w:rsidRDefault="00EF4953" w:rsidP="00D44E31">
            <w:pPr>
              <w:spacing w:after="0" w:line="240" w:lineRule="auto"/>
              <w:jc w:val="both"/>
              <w:rPr>
                <w:sz w:val="16"/>
              </w:rPr>
            </w:pPr>
            <w:r>
              <w:rPr>
                <w:sz w:val="16"/>
              </w:rPr>
              <w:t>BMWETWT</w:t>
            </w:r>
          </w:p>
        </w:tc>
      </w:tr>
      <w:tr w:rsidR="007A2D4E" w14:paraId="03E1F1FE" w14:textId="77777777" w:rsidTr="009359D6">
        <w:trPr>
          <w:trHeight w:val="198"/>
        </w:trPr>
        <w:tc>
          <w:tcPr>
            <w:tcW w:w="3450" w:type="pct"/>
            <w:tcBorders>
              <w:top w:val="single" w:sz="6" w:space="0" w:color="000000" w:themeColor="text1"/>
              <w:left w:val="single" w:sz="6" w:space="0" w:color="000000" w:themeColor="text1"/>
              <w:bottom w:val="single" w:sz="4" w:space="0" w:color="000000" w:themeColor="text1"/>
            </w:tcBorders>
            <w:shd w:val="clear" w:color="auto" w:fill="auto"/>
            <w:tcMar>
              <w:top w:w="0" w:type="dxa"/>
              <w:left w:w="38" w:type="dxa"/>
              <w:bottom w:w="0" w:type="dxa"/>
              <w:right w:w="38" w:type="dxa"/>
            </w:tcMar>
            <w:vAlign w:val="bottom"/>
          </w:tcPr>
          <w:p w14:paraId="7DC45BE1" w14:textId="77777777" w:rsidR="007A2D4E" w:rsidRDefault="00EF4953" w:rsidP="00D44E31">
            <w:pPr>
              <w:spacing w:after="0" w:line="240" w:lineRule="auto"/>
              <w:rPr>
                <w:sz w:val="16"/>
              </w:rPr>
            </w:pPr>
            <w:r>
              <w:rPr>
                <w:sz w:val="16"/>
              </w:rPr>
              <w:t>Biomass –dry weight</w:t>
            </w:r>
          </w:p>
        </w:tc>
        <w:tc>
          <w:tcPr>
            <w:tcW w:w="1550" w:type="pct"/>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tcPr>
          <w:p w14:paraId="7105BAF3" w14:textId="77777777" w:rsidR="007A2D4E" w:rsidRDefault="00EF4953" w:rsidP="00D44E31">
            <w:pPr>
              <w:spacing w:after="0" w:line="240" w:lineRule="auto"/>
              <w:jc w:val="both"/>
              <w:rPr>
                <w:sz w:val="16"/>
              </w:rPr>
            </w:pPr>
            <w:r>
              <w:rPr>
                <w:sz w:val="16"/>
              </w:rPr>
              <w:t>BMDRYWT</w:t>
            </w:r>
          </w:p>
        </w:tc>
      </w:tr>
      <w:tr w:rsidR="007A2D4E" w14:paraId="74C2CF81" w14:textId="77777777" w:rsidTr="009359D6">
        <w:trPr>
          <w:trHeight w:val="198"/>
        </w:trPr>
        <w:tc>
          <w:tcPr>
            <w:tcW w:w="3450" w:type="pct"/>
            <w:tcBorders>
              <w:top w:val="single" w:sz="4" w:space="0" w:color="000000" w:themeColor="text1"/>
              <w:left w:val="single" w:sz="4" w:space="0" w:color="000000" w:themeColor="text1"/>
              <w:bottom w:val="single" w:sz="4" w:space="0" w:color="000000" w:themeColor="text1"/>
            </w:tcBorders>
            <w:shd w:val="clear" w:color="auto" w:fill="auto"/>
            <w:tcMar>
              <w:top w:w="0" w:type="dxa"/>
              <w:left w:w="38" w:type="dxa"/>
              <w:bottom w:w="0" w:type="dxa"/>
              <w:right w:w="38" w:type="dxa"/>
            </w:tcMar>
            <w:vAlign w:val="bottom"/>
          </w:tcPr>
          <w:p w14:paraId="0E0D5E8A" w14:textId="77777777" w:rsidR="007A2D4E" w:rsidRDefault="00EF4953" w:rsidP="00D44E31">
            <w:pPr>
              <w:spacing w:after="0" w:line="240" w:lineRule="auto"/>
              <w:rPr>
                <w:sz w:val="16"/>
              </w:rPr>
            </w:pPr>
            <w:r>
              <w:rPr>
                <w:sz w:val="16"/>
              </w:rPr>
              <w:t>Biomass –ash free dry weight</w:t>
            </w:r>
          </w:p>
        </w:tc>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tcPr>
          <w:p w14:paraId="31F08FA1" w14:textId="77777777" w:rsidR="007A2D4E" w:rsidRDefault="00EF4953" w:rsidP="00D44E31">
            <w:pPr>
              <w:spacing w:after="0" w:line="240" w:lineRule="auto"/>
              <w:jc w:val="both"/>
              <w:rPr>
                <w:sz w:val="16"/>
              </w:rPr>
            </w:pPr>
            <w:r>
              <w:rPr>
                <w:sz w:val="16"/>
              </w:rPr>
              <w:t>BMAFDWT</w:t>
            </w:r>
          </w:p>
        </w:tc>
      </w:tr>
    </w:tbl>
    <w:p w14:paraId="709F74A8" w14:textId="77777777" w:rsidR="007A2D4E" w:rsidRDefault="007A2D4E">
      <w:pPr>
        <w:tabs>
          <w:tab w:val="left" w:pos="0"/>
          <w:tab w:val="left" w:pos="450"/>
          <w:tab w:val="left" w:pos="1800"/>
          <w:tab w:val="right" w:leader="dot" w:pos="9000"/>
        </w:tabs>
        <w:jc w:val="both"/>
      </w:pPr>
    </w:p>
    <w:p w14:paraId="304B4758" w14:textId="77777777" w:rsidR="007A2D4E" w:rsidRDefault="04B87F48">
      <w:pPr>
        <w:tabs>
          <w:tab w:val="left" w:pos="0"/>
          <w:tab w:val="left" w:pos="450"/>
          <w:tab w:val="left" w:pos="1800"/>
          <w:tab w:val="right" w:leader="dot" w:pos="9000"/>
        </w:tabs>
        <w:jc w:val="both"/>
      </w:pPr>
      <w:r>
        <w:t>Where toxic effects are observed, toxicity-directed analysis of interstitial water fractions should be carried out.</w:t>
      </w:r>
    </w:p>
    <w:p w14:paraId="52FCCD9D" w14:textId="0A0E7678" w:rsidR="007A2D4E" w:rsidRDefault="04B87F48" w:rsidP="0087715A">
      <w:pPr>
        <w:pStyle w:val="Heading3"/>
      </w:pPr>
      <w:r>
        <w:t>Biological Effects – Sediments</w:t>
      </w:r>
    </w:p>
    <w:p w14:paraId="28F8C89B" w14:textId="40585F91" w:rsidR="006B0D8E" w:rsidRDefault="006B0D8E" w:rsidP="006B0D8E">
      <w:r w:rsidRPr="00882EB5">
        <w:t>Biological effects in sediments are not included in any UK monitoring programmes. Whole sediment bioassays are included in the JAMP Guidelines for General Biological Effects Monitoring with revised Technical annexes</w:t>
      </w:r>
      <w:r w:rsidR="00C262F3">
        <w:t xml:space="preserve"> 2007 (OSPAR Agreement 2007-07)</w:t>
      </w:r>
      <w:r w:rsidRPr="00882EB5">
        <w:t>.</w:t>
      </w:r>
      <w:r>
        <w:t xml:space="preserve"> Future monitoring programmes should refer to the guidance within this for sampling and reporting details.</w:t>
      </w:r>
      <w:r w:rsidR="00E27F4D">
        <w:t xml:space="preserve"> Sampling procedures previously used in the UK are detailed in Appendix 2.  </w:t>
      </w:r>
    </w:p>
    <w:p w14:paraId="67E384C0" w14:textId="77777777" w:rsidR="006B0D8E" w:rsidRPr="006B0D8E" w:rsidRDefault="006B0D8E" w:rsidP="006B0D8E">
      <w:pPr>
        <w:pStyle w:val="Heading3"/>
      </w:pPr>
    </w:p>
    <w:p w14:paraId="3EFECF05" w14:textId="77777777" w:rsidR="009D05A7" w:rsidRDefault="00EF4953" w:rsidP="00E8707F">
      <w:pPr>
        <w:pStyle w:val="Heading2"/>
        <w:ind w:left="426" w:hanging="426"/>
      </w:pPr>
      <w:bookmarkStart w:id="21" w:name="_Toc528942606"/>
      <w:bookmarkStart w:id="22" w:name="_Toc34120855"/>
      <w:r>
        <w:t>Monitoring required in Shellfish</w:t>
      </w:r>
      <w:bookmarkEnd w:id="21"/>
      <w:bookmarkEnd w:id="22"/>
    </w:p>
    <w:p w14:paraId="2EFD0B7D" w14:textId="3DECC2ED" w:rsidR="007A2D4E" w:rsidRDefault="00E8707F" w:rsidP="009D05A7">
      <w:pPr>
        <w:pStyle w:val="Heading2"/>
        <w:numPr>
          <w:ilvl w:val="0"/>
          <w:numId w:val="0"/>
        </w:numPr>
        <w:ind w:left="426"/>
      </w:pPr>
      <w:r>
        <w:t xml:space="preserve">  Strategy</w:t>
      </w:r>
    </w:p>
    <w:p w14:paraId="5450A190" w14:textId="5E89DCCA" w:rsidR="004F0BD9" w:rsidRDefault="004F0BD9" w:rsidP="004F0BD9">
      <w:pPr>
        <w:tabs>
          <w:tab w:val="left" w:pos="0"/>
          <w:tab w:val="left" w:pos="450"/>
          <w:tab w:val="left" w:pos="1800"/>
          <w:tab w:val="right" w:leader="dot" w:pos="9000"/>
        </w:tabs>
        <w:jc w:val="both"/>
      </w:pPr>
      <w:r>
        <w:t>Temporal trend monitoring in biota is completed to fulfil the requirements of OSPAR Coordinated Environmental Monitoring Programme (CEMP, OSPAR Agreement 2016-01)</w:t>
      </w:r>
      <w:r w:rsidRPr="006D5CB5">
        <w:rPr>
          <w:vertAlign w:val="superscript"/>
        </w:rPr>
        <w:t>5</w:t>
      </w:r>
      <w:r>
        <w:t>, Theme H (Hazardous substances) mandatory components:</w:t>
      </w:r>
    </w:p>
    <w:p w14:paraId="3452F079" w14:textId="77777777" w:rsidR="004F0BD9" w:rsidRDefault="004F0BD9" w:rsidP="004F0BD9">
      <w:pPr>
        <w:tabs>
          <w:tab w:val="left" w:pos="0"/>
          <w:tab w:val="left" w:pos="450"/>
          <w:tab w:val="left" w:pos="1800"/>
          <w:tab w:val="right" w:leader="dot" w:pos="9000"/>
        </w:tabs>
        <w:ind w:left="1800" w:hanging="1080"/>
        <w:jc w:val="both"/>
      </w:pPr>
      <w:r>
        <w:t xml:space="preserve">H1 </w:t>
      </w:r>
      <w:r w:rsidRPr="58E51C7C">
        <w:t xml:space="preserve"> </w:t>
      </w:r>
      <w:r>
        <w:tab/>
        <w:t xml:space="preserve">heavy metals cadmium, mercury and lead in biota and sediment </w:t>
      </w:r>
    </w:p>
    <w:p w14:paraId="6CE01FA8" w14:textId="77777777" w:rsidR="004F0BD9" w:rsidRDefault="004F0BD9" w:rsidP="004F0BD9">
      <w:pPr>
        <w:tabs>
          <w:tab w:val="left" w:pos="0"/>
          <w:tab w:val="left" w:pos="450"/>
          <w:tab w:val="left" w:pos="1800"/>
          <w:tab w:val="right" w:leader="dot" w:pos="9000"/>
        </w:tabs>
        <w:ind w:left="1800" w:hanging="1080"/>
        <w:jc w:val="both"/>
      </w:pPr>
      <w:r>
        <w:t>H2</w:t>
      </w:r>
      <w:r>
        <w:tab/>
        <w:t xml:space="preserve">polychlorinated biphenyl (PCB) congeners CB 28, CB 52, CB 101, CB 118, CB 138, CB 153, and CB 180 in biota and sediment  </w:t>
      </w:r>
    </w:p>
    <w:p w14:paraId="6D2B57BB" w14:textId="77777777" w:rsidR="004F0BD9" w:rsidRDefault="004F0BD9" w:rsidP="004F0BD9">
      <w:pPr>
        <w:tabs>
          <w:tab w:val="left" w:pos="0"/>
          <w:tab w:val="left" w:pos="450"/>
          <w:tab w:val="left" w:pos="1800"/>
          <w:tab w:val="right" w:leader="dot" w:pos="9000"/>
        </w:tabs>
        <w:ind w:left="1800" w:hanging="1080"/>
        <w:jc w:val="both"/>
      </w:pPr>
      <w:r>
        <w:t xml:space="preserve">H3 </w:t>
      </w:r>
      <w:r>
        <w:tab/>
        <w:t xml:space="preserve">polycyclic aromatic hydrocarbons (PAHs) anthracene, benz[a]anthracene, benzo[ghi]perylene, benzo[a]pyrene, chrysene, fluoranthene, ideno[1,2,3-cd]pyrene, pyrene and phenanthrene in biota and sediment </w:t>
      </w:r>
    </w:p>
    <w:p w14:paraId="32D189C2" w14:textId="77777777" w:rsidR="004F0BD9" w:rsidRDefault="004F0BD9" w:rsidP="004F0BD9">
      <w:pPr>
        <w:tabs>
          <w:tab w:val="left" w:pos="0"/>
          <w:tab w:val="left" w:pos="450"/>
          <w:tab w:val="left" w:pos="1800"/>
          <w:tab w:val="right" w:leader="dot" w:pos="9000"/>
        </w:tabs>
        <w:ind w:left="1800" w:hanging="1080"/>
        <w:jc w:val="both"/>
      </w:pPr>
      <w:r>
        <w:t xml:space="preserve">H4 </w:t>
      </w:r>
      <w:r>
        <w:tab/>
        <w:t>tributyl tin (TBT)-specific biological effects and TBT in sediment or biota</w:t>
      </w:r>
    </w:p>
    <w:p w14:paraId="2B9EB5D0" w14:textId="2B3D6590" w:rsidR="004F0BD9" w:rsidRDefault="004F0BD9" w:rsidP="004F0BD9">
      <w:pPr>
        <w:tabs>
          <w:tab w:val="left" w:pos="0"/>
          <w:tab w:val="left" w:pos="450"/>
          <w:tab w:val="left" w:pos="1800"/>
          <w:tab w:val="right" w:leader="dot" w:pos="9000"/>
        </w:tabs>
        <w:ind w:left="1800" w:hanging="1080"/>
        <w:jc w:val="both"/>
      </w:pPr>
      <w:r>
        <w:t xml:space="preserve">H5 </w:t>
      </w:r>
      <w:r>
        <w:tab/>
        <w:t>brominated flame retardants hexabromocyclododecane (HBCD</w:t>
      </w:r>
      <w:r w:rsidR="00C262F3">
        <w:t xml:space="preserve"> or HBCDD</w:t>
      </w:r>
      <w:r>
        <w:t>) and polybrominated diphenylethers (PBDEs) BDE 28, BDE 47, BDE 66, BDE 85, BDE 99, BDE 100, BDE 153, BDE 154 and BDE 183 in biota and sediment, and BDE 209 in sediment</w:t>
      </w:r>
    </w:p>
    <w:p w14:paraId="0F0AB97C" w14:textId="79C0A0D3" w:rsidR="004F0BD9" w:rsidRDefault="004F0BD9" w:rsidP="004F0BD9">
      <w:pPr>
        <w:tabs>
          <w:tab w:val="left" w:pos="0"/>
          <w:tab w:val="left" w:pos="450"/>
          <w:tab w:val="left" w:pos="1800"/>
          <w:tab w:val="right" w:leader="dot" w:pos="9000"/>
        </w:tabs>
        <w:ind w:left="1800" w:hanging="1080"/>
        <w:jc w:val="both"/>
      </w:pPr>
      <w:r>
        <w:lastRenderedPageBreak/>
        <w:t>H11</w:t>
      </w:r>
      <w:r>
        <w:tab/>
        <w:t>general biological effects</w:t>
      </w:r>
    </w:p>
    <w:p w14:paraId="0771F08C" w14:textId="77777777" w:rsidR="04B87F48" w:rsidRDefault="04B87F48" w:rsidP="04B87F48">
      <w:pPr>
        <w:jc w:val="both"/>
      </w:pPr>
    </w:p>
    <w:p w14:paraId="3925E2AF" w14:textId="77777777" w:rsidR="007A2D4E" w:rsidRDefault="00EF4953">
      <w:pPr>
        <w:tabs>
          <w:tab w:val="left" w:pos="0"/>
          <w:tab w:val="left" w:pos="450"/>
          <w:tab w:val="left" w:pos="1800"/>
          <w:tab w:val="right" w:leader="dot" w:pos="9000"/>
        </w:tabs>
        <w:jc w:val="both"/>
      </w:pPr>
      <w:r>
        <w:t>The following guidelines are relevant to this part of the Programme:</w:t>
      </w:r>
    </w:p>
    <w:p w14:paraId="7D761369" w14:textId="7472B845" w:rsidR="007A2D4E" w:rsidRDefault="004F0BD9" w:rsidP="006E0B4A">
      <w:pPr>
        <w:tabs>
          <w:tab w:val="left" w:pos="450"/>
          <w:tab w:val="left" w:pos="709"/>
          <w:tab w:val="left" w:pos="1800"/>
          <w:tab w:val="right" w:leader="dot" w:pos="9000"/>
        </w:tabs>
        <w:ind w:left="709" w:firstLine="11"/>
        <w:jc w:val="both"/>
      </w:pPr>
      <w:r>
        <w:t>CEMP</w:t>
      </w:r>
      <w:r w:rsidR="04B87F48">
        <w:t xml:space="preserve"> Guidelines for Monitoring Contaminants in Biota</w:t>
      </w:r>
      <w:r w:rsidR="00C262F3">
        <w:t xml:space="preserve"> (</w:t>
      </w:r>
      <w:r>
        <w:t>Agreement 1999-02., Revision 2018)</w:t>
      </w:r>
      <w:r w:rsidRPr="004F0BD9">
        <w:rPr>
          <w:vertAlign w:val="superscript"/>
        </w:rPr>
        <w:t>9</w:t>
      </w:r>
      <w:r w:rsidR="04B87F48">
        <w:t>.</w:t>
      </w:r>
    </w:p>
    <w:p w14:paraId="35D39A0F" w14:textId="0B5DE981" w:rsidR="007A2D4E" w:rsidRDefault="004F0BD9" w:rsidP="006E0B4A">
      <w:pPr>
        <w:tabs>
          <w:tab w:val="left" w:pos="450"/>
          <w:tab w:val="left" w:pos="567"/>
          <w:tab w:val="left" w:pos="993"/>
          <w:tab w:val="right" w:leader="dot" w:pos="9000"/>
        </w:tabs>
        <w:ind w:left="709" w:firstLine="11"/>
        <w:jc w:val="both"/>
      </w:pPr>
      <w:r>
        <w:t xml:space="preserve">JAMP Guidelines for General Biological Effects Monitoring. Revised Technical annexes 2007 </w:t>
      </w:r>
      <w:r>
        <w:tab/>
        <w:t>(OSPAR Agreement 2007-07)</w:t>
      </w:r>
      <w:r w:rsidRPr="004F0BD9">
        <w:rPr>
          <w:vertAlign w:val="superscript"/>
        </w:rPr>
        <w:t>8</w:t>
      </w:r>
      <w:r w:rsidR="04B87F48">
        <w:t>.</w:t>
      </w:r>
    </w:p>
    <w:p w14:paraId="2D0924B9" w14:textId="6EFC1D81" w:rsidR="00A675EA" w:rsidRDefault="04B87F48" w:rsidP="00A675EA">
      <w:pPr>
        <w:tabs>
          <w:tab w:val="left" w:pos="0"/>
          <w:tab w:val="left" w:pos="450"/>
          <w:tab w:val="left" w:pos="1800"/>
          <w:tab w:val="right" w:leader="dot" w:pos="9000"/>
        </w:tabs>
        <w:jc w:val="both"/>
      </w:pPr>
      <w:r>
        <w:t>This part of the programme also meets some of the requirements of the</w:t>
      </w:r>
      <w:r w:rsidR="004F0BD9">
        <w:t xml:space="preserve"> MSFD and the</w:t>
      </w:r>
      <w:r>
        <w:t xml:space="preserve"> standstill clause of the EC Dangerous Substances Directive and the Shellfish Hygiene Directive.  </w:t>
      </w:r>
      <w:r w:rsidR="00A675EA">
        <w:t xml:space="preserve"> </w:t>
      </w:r>
    </w:p>
    <w:p w14:paraId="52D2948A" w14:textId="3347C363" w:rsidR="00A675EA" w:rsidRDefault="00A675EA" w:rsidP="00A675EA">
      <w:pPr>
        <w:pStyle w:val="Heading3"/>
      </w:pPr>
      <w:r>
        <w:t>Sample storage</w:t>
      </w:r>
    </w:p>
    <w:p w14:paraId="766C4625" w14:textId="77777777" w:rsidR="000A0FE1" w:rsidRDefault="000A0FE1" w:rsidP="000A0FE1">
      <w:pPr>
        <w:tabs>
          <w:tab w:val="left" w:pos="0"/>
          <w:tab w:val="left" w:pos="450"/>
          <w:tab w:val="left" w:pos="1800"/>
          <w:tab w:val="right" w:leader="dot" w:pos="9000"/>
        </w:tabs>
        <w:spacing w:after="0" w:line="240" w:lineRule="auto"/>
        <w:contextualSpacing/>
        <w:jc w:val="both"/>
        <w:rPr>
          <w:rFonts w:cs="Arial"/>
        </w:rPr>
      </w:pPr>
      <w:r>
        <w:rPr>
          <w:rFonts w:cs="Arial"/>
        </w:rPr>
        <w:t>Recommended sample holding times are given below:</w:t>
      </w:r>
    </w:p>
    <w:p w14:paraId="32CBE87C" w14:textId="77777777" w:rsidR="000A0FE1" w:rsidRDefault="000A0FE1" w:rsidP="000A0FE1">
      <w:pPr>
        <w:tabs>
          <w:tab w:val="left" w:pos="0"/>
          <w:tab w:val="left" w:pos="450"/>
          <w:tab w:val="left" w:pos="1800"/>
          <w:tab w:val="right" w:leader="dot" w:pos="9000"/>
        </w:tabs>
        <w:spacing w:after="0" w:line="240" w:lineRule="auto"/>
        <w:contextualSpacing/>
        <w:jc w:val="both"/>
      </w:pPr>
    </w:p>
    <w:p w14:paraId="53A2BE61" w14:textId="3E7E56AC" w:rsidR="000A0FE1" w:rsidRDefault="000A0FE1" w:rsidP="000A0FE1">
      <w:pPr>
        <w:pStyle w:val="Caption"/>
        <w:keepNext/>
        <w:spacing w:after="0"/>
        <w:rPr>
          <w:sz w:val="22"/>
          <w:szCs w:val="22"/>
        </w:rPr>
      </w:pPr>
      <w:r>
        <w:rPr>
          <w:sz w:val="22"/>
          <w:szCs w:val="22"/>
        </w:rPr>
        <w:t xml:space="preserve">Table </w:t>
      </w:r>
      <w:r w:rsidR="006E0B4A">
        <w:rPr>
          <w:sz w:val="22"/>
          <w:szCs w:val="22"/>
        </w:rPr>
        <w:t>6</w:t>
      </w:r>
      <w:r>
        <w:rPr>
          <w:sz w:val="22"/>
          <w:szCs w:val="22"/>
        </w:rPr>
        <w:t>.</w:t>
      </w:r>
      <w:r w:rsidR="006E0B4A">
        <w:rPr>
          <w:sz w:val="22"/>
          <w:szCs w:val="22"/>
        </w:rPr>
        <w:t>5</w:t>
      </w:r>
      <w:r>
        <w:rPr>
          <w:sz w:val="22"/>
          <w:szCs w:val="22"/>
        </w:rPr>
        <w:t xml:space="preserve"> </w:t>
      </w:r>
      <w:r w:rsidR="006E0B4A">
        <w:rPr>
          <w:sz w:val="22"/>
          <w:szCs w:val="22"/>
        </w:rPr>
        <w:t xml:space="preserve"> </w:t>
      </w:r>
      <w:r>
        <w:rPr>
          <w:sz w:val="22"/>
          <w:szCs w:val="22"/>
        </w:rPr>
        <w:t>Shellfish Sample Storage Holding Times</w:t>
      </w:r>
    </w:p>
    <w:tbl>
      <w:tblPr>
        <w:tblW w:w="8931" w:type="dxa"/>
        <w:tblInd w:w="-5" w:type="dxa"/>
        <w:tblLayout w:type="fixed"/>
        <w:tblLook w:val="04A0" w:firstRow="1" w:lastRow="0" w:firstColumn="1" w:lastColumn="0" w:noHBand="0" w:noVBand="1"/>
      </w:tblPr>
      <w:tblGrid>
        <w:gridCol w:w="2410"/>
        <w:gridCol w:w="992"/>
        <w:gridCol w:w="992"/>
        <w:gridCol w:w="992"/>
        <w:gridCol w:w="993"/>
        <w:gridCol w:w="2552"/>
      </w:tblGrid>
      <w:tr w:rsidR="00E27F4D" w14:paraId="075963DD" w14:textId="77777777" w:rsidTr="00E27F4D">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56E6735" w14:textId="77777777" w:rsidR="00E27F4D" w:rsidRDefault="00E27F4D" w:rsidP="00E27F4D">
            <w:pPr>
              <w:suppressAutoHyphens w:val="0"/>
              <w:spacing w:after="0" w:line="240" w:lineRule="auto"/>
              <w:ind w:left="204" w:hanging="204"/>
              <w:rPr>
                <w:rFonts w:eastAsia="Times New Roman" w:cs="Calibri"/>
                <w:b/>
                <w:color w:val="000000"/>
                <w:sz w:val="20"/>
                <w:szCs w:val="20"/>
                <w:lang w:eastAsia="en-GB"/>
              </w:rPr>
            </w:pPr>
            <w:r>
              <w:rPr>
                <w:rFonts w:eastAsia="Times New Roman" w:cs="Calibri"/>
                <w:b/>
                <w:color w:val="000000"/>
                <w:sz w:val="20"/>
                <w:szCs w:val="20"/>
                <w:lang w:eastAsia="en-GB"/>
              </w:rPr>
              <w:t>Determinands</w:t>
            </w:r>
          </w:p>
        </w:tc>
        <w:tc>
          <w:tcPr>
            <w:tcW w:w="99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0275D4D9" w14:textId="77777777" w:rsidR="00E27F4D" w:rsidRDefault="00E27F4D" w:rsidP="00E27F4D">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Frozen</w:t>
            </w:r>
          </w:p>
          <w:p w14:paraId="177A192C" w14:textId="1A9C5299" w:rsidR="00E27F4D" w:rsidRDefault="00E27F4D" w:rsidP="00E27F4D">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(&lt; -70°C)</w:t>
            </w:r>
          </w:p>
        </w:tc>
        <w:tc>
          <w:tcPr>
            <w:tcW w:w="992" w:type="dxa"/>
            <w:tcBorders>
              <w:top w:val="single" w:sz="4" w:space="0" w:color="auto"/>
              <w:left w:val="nil"/>
              <w:bottom w:val="single" w:sz="4" w:space="0" w:color="auto"/>
              <w:right w:val="single" w:sz="4" w:space="0" w:color="auto"/>
            </w:tcBorders>
            <w:shd w:val="clear" w:color="auto" w:fill="D5DCE4" w:themeFill="text2" w:themeFillTint="33"/>
            <w:vAlign w:val="center"/>
          </w:tcPr>
          <w:p w14:paraId="4D0A0BA5" w14:textId="77777777" w:rsidR="00E27F4D" w:rsidRDefault="00E27F4D" w:rsidP="00E27F4D">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Frozen</w:t>
            </w:r>
          </w:p>
          <w:p w14:paraId="3977D5F8" w14:textId="156D88BE" w:rsidR="00E27F4D" w:rsidRDefault="00E27F4D" w:rsidP="00E27F4D">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(&lt; -18°C)</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C7513ED" w14:textId="294AE675" w:rsidR="00E27F4D" w:rsidRDefault="00E27F4D" w:rsidP="00E27F4D">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Ambient</w:t>
            </w:r>
          </w:p>
        </w:tc>
        <w:tc>
          <w:tcPr>
            <w:tcW w:w="993" w:type="dxa"/>
            <w:tcBorders>
              <w:top w:val="single" w:sz="4" w:space="0" w:color="auto"/>
              <w:left w:val="nil"/>
              <w:bottom w:val="single" w:sz="4" w:space="0" w:color="auto"/>
              <w:right w:val="single" w:sz="4" w:space="0" w:color="auto"/>
            </w:tcBorders>
            <w:shd w:val="clear" w:color="auto" w:fill="D5DCE4" w:themeFill="text2" w:themeFillTint="33"/>
            <w:vAlign w:val="center"/>
          </w:tcPr>
          <w:p w14:paraId="4714B7A2" w14:textId="77777777" w:rsidR="00E27F4D" w:rsidRDefault="00E27F4D" w:rsidP="00E27F4D">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 xml:space="preserve">Live </w:t>
            </w:r>
          </w:p>
          <w:p w14:paraId="64FC7C43" w14:textId="46019DEF" w:rsidR="00E27F4D" w:rsidRDefault="00E27F4D" w:rsidP="00E27F4D">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animals</w:t>
            </w:r>
          </w:p>
        </w:tc>
        <w:tc>
          <w:tcPr>
            <w:tcW w:w="255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028A1BCE" w14:textId="2E1F4846" w:rsidR="00E27F4D" w:rsidRDefault="00E27F4D" w:rsidP="00E27F4D">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Source</w:t>
            </w:r>
          </w:p>
        </w:tc>
      </w:tr>
      <w:tr w:rsidR="00E27F4D" w14:paraId="49C7070E"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0B58C758" w14:textId="77777777"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Metals</w:t>
            </w:r>
          </w:p>
        </w:tc>
        <w:tc>
          <w:tcPr>
            <w:tcW w:w="992" w:type="dxa"/>
            <w:tcBorders>
              <w:top w:val="nil"/>
              <w:left w:val="nil"/>
              <w:bottom w:val="single" w:sz="4" w:space="0" w:color="auto"/>
              <w:right w:val="single" w:sz="4" w:space="0" w:color="auto"/>
            </w:tcBorders>
            <w:shd w:val="clear" w:color="auto" w:fill="auto"/>
            <w:noWrap/>
            <w:vAlign w:val="bottom"/>
          </w:tcPr>
          <w:p w14:paraId="67E42BF6" w14:textId="4059158F"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92D050"/>
            <w:vAlign w:val="bottom"/>
          </w:tcPr>
          <w:p w14:paraId="6A47A074" w14:textId="1A12E094"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2 years</w:t>
            </w:r>
          </w:p>
        </w:tc>
        <w:tc>
          <w:tcPr>
            <w:tcW w:w="992" w:type="dxa"/>
            <w:tcBorders>
              <w:top w:val="nil"/>
              <w:left w:val="single" w:sz="4" w:space="0" w:color="auto"/>
              <w:bottom w:val="single" w:sz="4" w:space="0" w:color="auto"/>
              <w:right w:val="single" w:sz="4" w:space="0" w:color="auto"/>
            </w:tcBorders>
            <w:noWrap/>
            <w:vAlign w:val="bottom"/>
          </w:tcPr>
          <w:p w14:paraId="7A78BAC2" w14:textId="45585F2A"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vAlign w:val="bottom"/>
          </w:tcPr>
          <w:p w14:paraId="0FFA0FE2"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noWrap/>
            <w:vAlign w:val="bottom"/>
          </w:tcPr>
          <w:p w14:paraId="04A1AF19" w14:textId="6DBAE830"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MSS Hg stability study</w:t>
            </w:r>
          </w:p>
        </w:tc>
      </w:tr>
      <w:tr w:rsidR="00E27F4D" w14:paraId="0CFD1681"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3668E08" w14:textId="77777777"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non dl-PCBs</w:t>
            </w:r>
          </w:p>
        </w:tc>
        <w:tc>
          <w:tcPr>
            <w:tcW w:w="992" w:type="dxa"/>
            <w:tcBorders>
              <w:top w:val="nil"/>
              <w:left w:val="nil"/>
              <w:bottom w:val="single" w:sz="4" w:space="0" w:color="auto"/>
              <w:right w:val="single" w:sz="4" w:space="0" w:color="auto"/>
            </w:tcBorders>
            <w:shd w:val="clear" w:color="auto" w:fill="auto"/>
            <w:noWrap/>
            <w:vAlign w:val="bottom"/>
          </w:tcPr>
          <w:p w14:paraId="4063C2F7" w14:textId="349CE57E"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92D050"/>
            <w:vAlign w:val="bottom"/>
          </w:tcPr>
          <w:p w14:paraId="26CACCA8" w14:textId="613E3FAB"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1.5 years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bottom"/>
          </w:tcPr>
          <w:p w14:paraId="550014B2" w14:textId="58E365F2"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vAlign w:val="bottom"/>
          </w:tcPr>
          <w:p w14:paraId="3FB15FC8"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noWrap/>
            <w:vAlign w:val="bottom"/>
          </w:tcPr>
          <w:p w14:paraId="7F26C268" w14:textId="2B9BBEF4"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MSS</w:t>
            </w:r>
          </w:p>
        </w:tc>
      </w:tr>
      <w:tr w:rsidR="00E27F4D" w14:paraId="104C2B2F" w14:textId="77777777" w:rsidTr="00E27F4D">
        <w:trPr>
          <w:trHeight w:hRule="exact" w:val="227"/>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64551D1E" w14:textId="77777777"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Organochlorine pesticides</w:t>
            </w:r>
          </w:p>
        </w:tc>
        <w:tc>
          <w:tcPr>
            <w:tcW w:w="992" w:type="dxa"/>
            <w:tcBorders>
              <w:top w:val="nil"/>
              <w:left w:val="nil"/>
              <w:bottom w:val="single" w:sz="4" w:space="0" w:color="auto"/>
              <w:right w:val="single" w:sz="4" w:space="0" w:color="auto"/>
            </w:tcBorders>
            <w:shd w:val="clear" w:color="auto" w:fill="auto"/>
            <w:noWrap/>
            <w:vAlign w:val="bottom"/>
          </w:tcPr>
          <w:p w14:paraId="304AE1F7" w14:textId="528B0F10"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14:paraId="7D00CA78"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bottom"/>
          </w:tcPr>
          <w:p w14:paraId="711E90F0" w14:textId="4D1A1768"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vAlign w:val="bottom"/>
          </w:tcPr>
          <w:p w14:paraId="294C9150"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noWrap/>
            <w:vAlign w:val="bottom"/>
          </w:tcPr>
          <w:p w14:paraId="3CAB3CE6" w14:textId="4C431185"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5389F366"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5216591" w14:textId="77777777"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PAHs</w:t>
            </w:r>
          </w:p>
        </w:tc>
        <w:tc>
          <w:tcPr>
            <w:tcW w:w="992" w:type="dxa"/>
            <w:tcBorders>
              <w:top w:val="nil"/>
              <w:left w:val="nil"/>
              <w:bottom w:val="single" w:sz="4" w:space="0" w:color="auto"/>
              <w:right w:val="single" w:sz="4" w:space="0" w:color="auto"/>
            </w:tcBorders>
            <w:shd w:val="clear" w:color="auto" w:fill="auto"/>
            <w:noWrap/>
            <w:vAlign w:val="bottom"/>
          </w:tcPr>
          <w:p w14:paraId="7D424E0E" w14:textId="021CE4C0"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92D050"/>
            <w:vAlign w:val="bottom"/>
          </w:tcPr>
          <w:p w14:paraId="7C1F32EE" w14:textId="2C1D5BEA"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5 years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bottom"/>
          </w:tcPr>
          <w:p w14:paraId="2906BD0D" w14:textId="226447B2"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vAlign w:val="bottom"/>
          </w:tcPr>
          <w:p w14:paraId="444C9BCD"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noWrap/>
            <w:vAlign w:val="bottom"/>
          </w:tcPr>
          <w:p w14:paraId="028F6E5F" w14:textId="669EB42D"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MSS</w:t>
            </w:r>
          </w:p>
        </w:tc>
      </w:tr>
      <w:tr w:rsidR="00E27F4D" w14:paraId="7D4FBFD3" w14:textId="77777777" w:rsidTr="00E27F4D">
        <w:trPr>
          <w:trHeight w:hRule="exact" w:val="227"/>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6E4B756F" w14:textId="77777777"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Organotins</w:t>
            </w:r>
          </w:p>
        </w:tc>
        <w:tc>
          <w:tcPr>
            <w:tcW w:w="992" w:type="dxa"/>
            <w:tcBorders>
              <w:top w:val="nil"/>
              <w:left w:val="nil"/>
              <w:bottom w:val="single" w:sz="4" w:space="0" w:color="auto"/>
              <w:right w:val="single" w:sz="4" w:space="0" w:color="auto"/>
            </w:tcBorders>
            <w:shd w:val="clear" w:color="auto" w:fill="auto"/>
            <w:noWrap/>
            <w:vAlign w:val="bottom"/>
          </w:tcPr>
          <w:p w14:paraId="5FE50AF3" w14:textId="563AA994"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14:paraId="7D9E04EA"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bottom"/>
          </w:tcPr>
          <w:p w14:paraId="267C509B" w14:textId="53F1C84D"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vAlign w:val="bottom"/>
          </w:tcPr>
          <w:p w14:paraId="42EEA59A"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noWrap/>
            <w:vAlign w:val="bottom"/>
          </w:tcPr>
          <w:p w14:paraId="0A2D0CC6" w14:textId="65E510B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559E4616" w14:textId="77777777" w:rsidTr="00E27F4D">
        <w:trPr>
          <w:trHeight w:hRule="exact" w:val="227"/>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77EEED2" w14:textId="33CECEB1"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HBCD or HBCDD</w:t>
            </w:r>
          </w:p>
        </w:tc>
        <w:tc>
          <w:tcPr>
            <w:tcW w:w="992" w:type="dxa"/>
            <w:tcBorders>
              <w:top w:val="nil"/>
              <w:left w:val="nil"/>
              <w:bottom w:val="single" w:sz="4" w:space="0" w:color="auto"/>
              <w:right w:val="single" w:sz="4" w:space="0" w:color="auto"/>
            </w:tcBorders>
            <w:shd w:val="clear" w:color="auto" w:fill="auto"/>
            <w:noWrap/>
            <w:vAlign w:val="bottom"/>
          </w:tcPr>
          <w:p w14:paraId="5B9CE127" w14:textId="47AC3A96"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14:paraId="64865565"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bottom"/>
          </w:tcPr>
          <w:p w14:paraId="592E1323" w14:textId="322F8822"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vAlign w:val="bottom"/>
          </w:tcPr>
          <w:p w14:paraId="218E799D"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noWrap/>
            <w:vAlign w:val="bottom"/>
          </w:tcPr>
          <w:p w14:paraId="57A0F9DC" w14:textId="05122810"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755AB6E6"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3F399AD" w14:textId="77777777"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PBDEs</w:t>
            </w:r>
          </w:p>
        </w:tc>
        <w:tc>
          <w:tcPr>
            <w:tcW w:w="992" w:type="dxa"/>
            <w:tcBorders>
              <w:top w:val="nil"/>
              <w:left w:val="nil"/>
              <w:bottom w:val="single" w:sz="4" w:space="0" w:color="auto"/>
              <w:right w:val="single" w:sz="4" w:space="0" w:color="auto"/>
            </w:tcBorders>
            <w:shd w:val="clear" w:color="auto" w:fill="auto"/>
            <w:noWrap/>
            <w:vAlign w:val="bottom"/>
          </w:tcPr>
          <w:p w14:paraId="235B59F7" w14:textId="2980424A"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92D050"/>
            <w:vAlign w:val="bottom"/>
          </w:tcPr>
          <w:p w14:paraId="21DC1159" w14:textId="7D5BDCD9"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1.5 years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bottom"/>
          </w:tcPr>
          <w:p w14:paraId="7B3CF693" w14:textId="1086E3C1"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vAlign w:val="bottom"/>
          </w:tcPr>
          <w:p w14:paraId="270C06C8"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noWrap/>
            <w:vAlign w:val="bottom"/>
          </w:tcPr>
          <w:p w14:paraId="6CCC5160" w14:textId="67CE68A8"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MSS</w:t>
            </w:r>
          </w:p>
        </w:tc>
      </w:tr>
      <w:tr w:rsidR="00E27F4D" w14:paraId="157D545C" w14:textId="77777777" w:rsidTr="00E27F4D">
        <w:trPr>
          <w:trHeight w:hRule="exact" w:val="227"/>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4278C78" w14:textId="527906B2"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Total  Lipid</w:t>
            </w:r>
          </w:p>
        </w:tc>
        <w:tc>
          <w:tcPr>
            <w:tcW w:w="992" w:type="dxa"/>
            <w:tcBorders>
              <w:top w:val="nil"/>
              <w:left w:val="nil"/>
              <w:bottom w:val="single" w:sz="4" w:space="0" w:color="auto"/>
              <w:right w:val="single" w:sz="4" w:space="0" w:color="auto"/>
            </w:tcBorders>
            <w:shd w:val="clear" w:color="auto" w:fill="auto"/>
            <w:noWrap/>
            <w:vAlign w:val="bottom"/>
          </w:tcPr>
          <w:p w14:paraId="6C449542" w14:textId="62FA10A9"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14:paraId="0EB7D017"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bottom"/>
          </w:tcPr>
          <w:p w14:paraId="2428494A" w14:textId="12923995"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vAlign w:val="bottom"/>
          </w:tcPr>
          <w:p w14:paraId="54660017"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noWrap/>
            <w:vAlign w:val="bottom"/>
          </w:tcPr>
          <w:p w14:paraId="38905E45" w14:textId="1BFBAD2E"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2600536F" w14:textId="77777777" w:rsidTr="00E27F4D">
        <w:trPr>
          <w:trHeight w:hRule="exact" w:val="227"/>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041A185B" w14:textId="77777777"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Moisture Content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2500BF" w14:textId="68A30321"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14:paraId="487E9D25"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42FFB5" w14:textId="3CB6B65B"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vAlign w:val="bottom"/>
          </w:tcPr>
          <w:p w14:paraId="6C21BA0F"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single" w:sz="4" w:space="0" w:color="auto"/>
              <w:left w:val="nil"/>
              <w:bottom w:val="single" w:sz="4" w:space="0" w:color="auto"/>
              <w:right w:val="single" w:sz="4" w:space="0" w:color="auto"/>
            </w:tcBorders>
            <w:noWrap/>
            <w:vAlign w:val="bottom"/>
          </w:tcPr>
          <w:p w14:paraId="2A58A6B6" w14:textId="38E458C2"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69E6336A"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noWrap/>
            <w:vAlign w:val="bottom"/>
          </w:tcPr>
          <w:p w14:paraId="56A88B68" w14:textId="43F7EC89"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 xml:space="preserve">Biological Effects (TBT specific)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F8F704"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14:paraId="3572622E"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290CF3" w14:textId="3C5F7759"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92D050"/>
            <w:vAlign w:val="bottom"/>
          </w:tcPr>
          <w:p w14:paraId="44B75259" w14:textId="412B63ED"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2 – 3 weeks</w:t>
            </w:r>
          </w:p>
        </w:tc>
        <w:tc>
          <w:tcPr>
            <w:tcW w:w="2552" w:type="dxa"/>
            <w:tcBorders>
              <w:top w:val="single" w:sz="4" w:space="0" w:color="auto"/>
              <w:left w:val="nil"/>
              <w:bottom w:val="single" w:sz="4" w:space="0" w:color="auto"/>
              <w:right w:val="single" w:sz="4" w:space="0" w:color="auto"/>
            </w:tcBorders>
            <w:noWrap/>
            <w:vAlign w:val="bottom"/>
          </w:tcPr>
          <w:p w14:paraId="2DE29E78" w14:textId="1AAE0853"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4CDA87C7"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noWrap/>
            <w:vAlign w:val="bottom"/>
          </w:tcPr>
          <w:p w14:paraId="3F4F50D6" w14:textId="7ADD1B96"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Biological Effects (General)</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DCE7B9"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14:paraId="669C8B8A"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B29713" w14:textId="002D582E"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92D050"/>
            <w:vAlign w:val="bottom"/>
          </w:tcPr>
          <w:p w14:paraId="4FAEE17A" w14:textId="358278B1"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&lt; 24 h</w:t>
            </w:r>
          </w:p>
        </w:tc>
        <w:tc>
          <w:tcPr>
            <w:tcW w:w="2552" w:type="dxa"/>
            <w:tcBorders>
              <w:top w:val="single" w:sz="4" w:space="0" w:color="auto"/>
              <w:left w:val="nil"/>
              <w:bottom w:val="single" w:sz="4" w:space="0" w:color="auto"/>
              <w:right w:val="single" w:sz="4" w:space="0" w:color="auto"/>
            </w:tcBorders>
            <w:noWrap/>
            <w:vAlign w:val="bottom"/>
          </w:tcPr>
          <w:p w14:paraId="7F5A78D5" w14:textId="16FEDA6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bl>
    <w:p w14:paraId="758D8F74" w14:textId="04CF56BD" w:rsidR="000A0FE1" w:rsidRDefault="00B95F39" w:rsidP="00B95F39">
      <w:pPr>
        <w:jc w:val="both"/>
      </w:pPr>
      <w:r>
        <w:t>Cells in green indicate the preferred storage method.</w:t>
      </w:r>
    </w:p>
    <w:p w14:paraId="1E9223C8" w14:textId="77777777" w:rsidR="000A0FE1" w:rsidRDefault="000A0FE1">
      <w:pPr>
        <w:tabs>
          <w:tab w:val="left" w:pos="0"/>
          <w:tab w:val="left" w:pos="450"/>
          <w:tab w:val="left" w:pos="1800"/>
          <w:tab w:val="right" w:leader="dot" w:pos="9000"/>
        </w:tabs>
        <w:jc w:val="both"/>
      </w:pPr>
    </w:p>
    <w:p w14:paraId="0AE7182F" w14:textId="77777777" w:rsidR="007A2D4E" w:rsidRDefault="00EF4953" w:rsidP="0087715A">
      <w:pPr>
        <w:pStyle w:val="Heading3"/>
      </w:pPr>
      <w:r>
        <w:t>Contaminant monitoring</w:t>
      </w:r>
    </w:p>
    <w:p w14:paraId="5E978516" w14:textId="77777777" w:rsidR="007A2D4E" w:rsidRDefault="00EF4953">
      <w:pPr>
        <w:tabs>
          <w:tab w:val="left" w:pos="0"/>
          <w:tab w:val="left" w:pos="450"/>
          <w:tab w:val="left" w:pos="1800"/>
          <w:tab w:val="right" w:leader="dot" w:pos="9000"/>
        </w:tabs>
        <w:jc w:val="both"/>
      </w:pPr>
      <w:r>
        <w:t>To minimise duplication of effort, Shellfish Hygiene Directive sites should be used for CSEMP purposes where possible.  It is anticipated that this programme will have 90% power to detect at least a 10% per year change in metal concentrations and a 20% per year change in organics concentrations over a 20 year period.</w:t>
      </w:r>
    </w:p>
    <w:p w14:paraId="75D977CD" w14:textId="77777777" w:rsidR="007A2D4E" w:rsidRDefault="04B87F48">
      <w:pPr>
        <w:tabs>
          <w:tab w:val="left" w:pos="0"/>
          <w:tab w:val="left" w:pos="450"/>
          <w:tab w:val="left" w:pos="1800"/>
          <w:tab w:val="right" w:leader="dot" w:pos="9000"/>
        </w:tabs>
        <w:jc w:val="both"/>
      </w:pPr>
      <w:r>
        <w:t>The common blue mussel (</w:t>
      </w:r>
      <w:r w:rsidRPr="04B87F48">
        <w:rPr>
          <w:i/>
          <w:iCs/>
        </w:rPr>
        <w:t>Mytilus edulis</w:t>
      </w:r>
      <w:r>
        <w:t>) or the Mediterranean mussel (</w:t>
      </w:r>
      <w:r w:rsidRPr="04B87F48">
        <w:rPr>
          <w:i/>
          <w:iCs/>
        </w:rPr>
        <w:t>Mytilus galloprovincialis)</w:t>
      </w:r>
      <w:r>
        <w:t xml:space="preserve"> should be used whenever possible.  Where these species are not available, the second choice species Pacific oyster (</w:t>
      </w:r>
      <w:r w:rsidRPr="04B87F48">
        <w:rPr>
          <w:i/>
          <w:iCs/>
        </w:rPr>
        <w:t>Crassostrea gigas</w:t>
      </w:r>
      <w:r>
        <w:t xml:space="preserve">) should be used.  The same species should be used henceforth for temporal trend monitoring and should be collected at the same time of year on all sampling occasions. </w:t>
      </w:r>
    </w:p>
    <w:p w14:paraId="32D5F95F" w14:textId="77777777" w:rsidR="007A2D4E" w:rsidRDefault="00EF4953">
      <w:pPr>
        <w:tabs>
          <w:tab w:val="left" w:pos="0"/>
          <w:tab w:val="left" w:pos="450"/>
          <w:tab w:val="left" w:pos="1800"/>
          <w:tab w:val="right" w:leader="dot" w:pos="9000"/>
        </w:tabs>
        <w:jc w:val="both"/>
      </w:pPr>
      <w:r>
        <w:t xml:space="preserve">Samples should be collected from the shore at locations avoiding the influence of point source discharges. Samples should be collected between February / March to avoid the spawning period.  Sufficient individual mussels in the size range 3-6 cm should be collected to provide sufficient soft tissue for each analysis.  To minimise the effects of natural size related variability, the length range of individuals within this broad band should be minimised as much as possible to, for example, 5 mm.  This narrower length band should then be fixed from year to year.  In selecting the sample, care should be taken that it is representative of the population and that it can be obtained annually.  Average data </w:t>
      </w:r>
      <w:r>
        <w:lastRenderedPageBreak/>
        <w:t>should be reported with supporting data on species used, mean, maximum and minimum length, % moisture content and % total lipid (wet weight basis).</w:t>
      </w:r>
    </w:p>
    <w:p w14:paraId="3257FCDB" w14:textId="188955D5" w:rsidR="0093420F" w:rsidRDefault="00EF4953" w:rsidP="00C262F3">
      <w:pPr>
        <w:jc w:val="both"/>
      </w:pPr>
      <w:r>
        <w:t xml:space="preserve">Appendix 5 details sampling, sample storage and sample preparation procedures and lists appropriate ICES codes. This information must be provided with the data. The </w:t>
      </w:r>
      <w:r w:rsidR="004F0BD9">
        <w:t>Smedes</w:t>
      </w:r>
      <w:r w:rsidR="004F0BD9" w:rsidRPr="004F0BD9">
        <w:rPr>
          <w:vertAlign w:val="superscript"/>
        </w:rPr>
        <w:t>10</w:t>
      </w:r>
      <w:r w:rsidR="004F0BD9">
        <w:t xml:space="preserve"> </w:t>
      </w:r>
      <w:r>
        <w:t>procedure is recommended f</w:t>
      </w:r>
      <w:r w:rsidR="00E27F4D">
        <w:t xml:space="preserve">or measurement of total lipid. </w:t>
      </w:r>
      <w:r>
        <w:t xml:space="preserve">Contaminants to be monitored are detailed in Table </w:t>
      </w:r>
      <w:r w:rsidR="00F00FD9">
        <w:t>6.</w:t>
      </w:r>
      <w:r w:rsidR="00B95F39">
        <w:t>6</w:t>
      </w:r>
      <w:r w:rsidR="0038428F">
        <w:t xml:space="preserve"> </w:t>
      </w:r>
      <w:r>
        <w:t>together with required analytical targets.</w:t>
      </w:r>
      <w:r w:rsidR="00327887">
        <w:t xml:space="preserve"> </w:t>
      </w:r>
      <w:r w:rsidR="0093420F">
        <w:t>It is recognised that the targets listed in Table 6.6 are challenging to achieve for some determinands, but achieving these will allow submitting laboratories to achieve a higher score through the MERMAN data filter (Gardner et al. 2002 and Dobson et al. 1999). The targets only contribute to a part of th</w:t>
      </w:r>
      <w:r w:rsidR="00482153">
        <w:t>e</w:t>
      </w:r>
      <w:r w:rsidR="0093420F">
        <w:t xml:space="preserve"> data filter score with other factors such as accreditation and proficiency testing also contributing. As long as data meet the threshold set in MERMAN then the data are given a STATUS of PASS and will be submitted to ICES for assessments. The value of the score bears no weighting on the data in assessments however, missing metadata or missing associated parameters could still mean the data c</w:t>
      </w:r>
      <w:r w:rsidR="00B95F39">
        <w:t>an be downgraded in assessments.</w:t>
      </w:r>
    </w:p>
    <w:p w14:paraId="20B4E845" w14:textId="77777777" w:rsidR="007A2D4E" w:rsidRDefault="007A2D4E">
      <w:pPr>
        <w:tabs>
          <w:tab w:val="left" w:pos="0"/>
          <w:tab w:val="left" w:pos="450"/>
          <w:tab w:val="left" w:pos="1800"/>
          <w:tab w:val="right" w:leader="dot" w:pos="9000"/>
        </w:tabs>
        <w:jc w:val="both"/>
      </w:pPr>
    </w:p>
    <w:p w14:paraId="573F5F47" w14:textId="69B05301" w:rsidR="00251200" w:rsidRPr="00251200" w:rsidRDefault="00251200" w:rsidP="00251200">
      <w:pPr>
        <w:pStyle w:val="Caption"/>
        <w:keepNext/>
        <w:spacing w:after="0"/>
        <w:rPr>
          <w:sz w:val="22"/>
          <w:szCs w:val="22"/>
        </w:rPr>
      </w:pPr>
      <w:r w:rsidRPr="00251200">
        <w:rPr>
          <w:sz w:val="22"/>
          <w:szCs w:val="22"/>
        </w:rPr>
        <w:t xml:space="preserve">Table </w:t>
      </w:r>
      <w:r w:rsidR="005A224B">
        <w:rPr>
          <w:sz w:val="22"/>
          <w:szCs w:val="22"/>
        </w:rPr>
        <w:fldChar w:fldCharType="begin"/>
      </w:r>
      <w:r w:rsidR="005A224B">
        <w:rPr>
          <w:sz w:val="22"/>
          <w:szCs w:val="22"/>
        </w:rPr>
        <w:instrText xml:space="preserve"> STYLEREF 1 \s </w:instrText>
      </w:r>
      <w:r w:rsidR="005A224B">
        <w:rPr>
          <w:sz w:val="22"/>
          <w:szCs w:val="22"/>
        </w:rPr>
        <w:fldChar w:fldCharType="separate"/>
      </w:r>
      <w:r w:rsidR="00134C8A">
        <w:rPr>
          <w:noProof/>
          <w:sz w:val="22"/>
          <w:szCs w:val="22"/>
        </w:rPr>
        <w:t>6</w:t>
      </w:r>
      <w:r w:rsidR="005A224B">
        <w:rPr>
          <w:sz w:val="22"/>
          <w:szCs w:val="22"/>
        </w:rPr>
        <w:fldChar w:fldCharType="end"/>
      </w:r>
      <w:r w:rsidR="006E0B4A">
        <w:rPr>
          <w:sz w:val="22"/>
          <w:szCs w:val="22"/>
        </w:rPr>
        <w:t>.6</w:t>
      </w:r>
      <w:r w:rsidR="006B0D8E" w:rsidRPr="00251200">
        <w:rPr>
          <w:sz w:val="22"/>
          <w:szCs w:val="22"/>
        </w:rPr>
        <w:t xml:space="preserve"> </w:t>
      </w:r>
      <w:r w:rsidRPr="00251200">
        <w:rPr>
          <w:sz w:val="22"/>
          <w:szCs w:val="22"/>
        </w:rPr>
        <w:t>Contaminants in Shellfish</w:t>
      </w:r>
    </w:p>
    <w:tbl>
      <w:tblPr>
        <w:tblW w:w="5000" w:type="pct"/>
        <w:tblLayout w:type="fixed"/>
        <w:tblCellMar>
          <w:left w:w="10" w:type="dxa"/>
          <w:right w:w="10" w:type="dxa"/>
        </w:tblCellMar>
        <w:tblLook w:val="0000" w:firstRow="0" w:lastRow="0" w:firstColumn="0" w:lastColumn="0" w:noHBand="0" w:noVBand="0"/>
      </w:tblPr>
      <w:tblGrid>
        <w:gridCol w:w="3537"/>
        <w:gridCol w:w="851"/>
        <w:gridCol w:w="708"/>
        <w:gridCol w:w="1133"/>
        <w:gridCol w:w="708"/>
        <w:gridCol w:w="851"/>
        <w:gridCol w:w="1222"/>
      </w:tblGrid>
      <w:tr w:rsidR="00D44E31" w14:paraId="0611A215" w14:textId="77777777" w:rsidTr="00193251">
        <w:trPr>
          <w:tblHeader/>
        </w:trPr>
        <w:tc>
          <w:tcPr>
            <w:tcW w:w="1963" w:type="pct"/>
            <w:vMerge w:val="restar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D5DCE4" w:themeFill="text2" w:themeFillTint="33"/>
            <w:tcMar>
              <w:top w:w="0" w:type="dxa"/>
              <w:left w:w="38" w:type="dxa"/>
              <w:bottom w:w="0" w:type="dxa"/>
              <w:right w:w="38" w:type="dxa"/>
            </w:tcMar>
            <w:vAlign w:val="center"/>
          </w:tcPr>
          <w:p w14:paraId="35371A2F" w14:textId="77777777" w:rsidR="00D44E31" w:rsidRPr="00BE4E25" w:rsidRDefault="00D44E31" w:rsidP="00D44E31">
            <w:pPr>
              <w:tabs>
                <w:tab w:val="left" w:pos="0"/>
                <w:tab w:val="left" w:pos="450"/>
                <w:tab w:val="left" w:pos="1800"/>
                <w:tab w:val="right" w:leader="dot" w:pos="9000"/>
              </w:tabs>
              <w:spacing w:after="0" w:line="240" w:lineRule="auto"/>
              <w:rPr>
                <w:b/>
                <w:sz w:val="20"/>
                <w:szCs w:val="20"/>
              </w:rPr>
            </w:pPr>
            <w:r w:rsidRPr="00BE4E25">
              <w:rPr>
                <w:b/>
                <w:sz w:val="20"/>
                <w:szCs w:val="20"/>
              </w:rPr>
              <w:t>Determinands</w:t>
            </w:r>
          </w:p>
        </w:tc>
        <w:tc>
          <w:tcPr>
            <w:tcW w:w="472" w:type="pct"/>
            <w:vMerge w:val="restar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D5DCE4" w:themeFill="text2" w:themeFillTint="33"/>
            <w:tcMar>
              <w:top w:w="0" w:type="dxa"/>
              <w:left w:w="38" w:type="dxa"/>
              <w:bottom w:w="0" w:type="dxa"/>
              <w:right w:w="38" w:type="dxa"/>
            </w:tcMar>
            <w:vAlign w:val="center"/>
          </w:tcPr>
          <w:p w14:paraId="1DF44C6D" w14:textId="77777777" w:rsidR="00D44E31" w:rsidRPr="00BE4E25" w:rsidRDefault="00D44E31" w:rsidP="00D44E31">
            <w:pPr>
              <w:tabs>
                <w:tab w:val="left" w:pos="0"/>
                <w:tab w:val="left" w:pos="450"/>
                <w:tab w:val="left" w:pos="1800"/>
                <w:tab w:val="right" w:leader="dot" w:pos="9000"/>
              </w:tabs>
              <w:spacing w:after="0" w:line="240" w:lineRule="auto"/>
              <w:jc w:val="center"/>
              <w:rPr>
                <w:b/>
                <w:sz w:val="20"/>
                <w:szCs w:val="20"/>
              </w:rPr>
            </w:pPr>
            <w:r w:rsidRPr="00BE4E25">
              <w:rPr>
                <w:b/>
                <w:sz w:val="20"/>
                <w:szCs w:val="20"/>
              </w:rPr>
              <w:t>ICES Code</w:t>
            </w:r>
          </w:p>
        </w:tc>
        <w:tc>
          <w:tcPr>
            <w:tcW w:w="393" w:type="pct"/>
            <w:vMerge w:val="restar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D5DCE4" w:themeFill="text2" w:themeFillTint="33"/>
            <w:tcMar>
              <w:top w:w="0" w:type="dxa"/>
              <w:left w:w="38" w:type="dxa"/>
              <w:bottom w:w="0" w:type="dxa"/>
              <w:right w:w="38" w:type="dxa"/>
            </w:tcMar>
            <w:vAlign w:val="center"/>
          </w:tcPr>
          <w:p w14:paraId="4024B2C9" w14:textId="77777777" w:rsidR="00D44E31" w:rsidRPr="00BE4E25" w:rsidRDefault="00D44E31" w:rsidP="00D44E31">
            <w:pPr>
              <w:spacing w:after="0" w:line="240" w:lineRule="auto"/>
              <w:jc w:val="center"/>
              <w:rPr>
                <w:b/>
                <w:sz w:val="20"/>
                <w:szCs w:val="20"/>
              </w:rPr>
            </w:pPr>
            <w:r w:rsidRPr="00BE4E25">
              <w:rPr>
                <w:b/>
                <w:sz w:val="20"/>
                <w:szCs w:val="20"/>
              </w:rPr>
              <w:t>Status</w:t>
            </w:r>
          </w:p>
        </w:tc>
        <w:tc>
          <w:tcPr>
            <w:tcW w:w="629" w:type="pct"/>
            <w:vMerge w:val="restar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D5DCE4" w:themeFill="text2" w:themeFillTint="33"/>
            <w:tcMar>
              <w:top w:w="0" w:type="dxa"/>
              <w:left w:w="38" w:type="dxa"/>
              <w:bottom w:w="0" w:type="dxa"/>
              <w:right w:w="38" w:type="dxa"/>
            </w:tcMar>
            <w:vAlign w:val="center"/>
          </w:tcPr>
          <w:p w14:paraId="5AEBA3E8" w14:textId="77777777" w:rsidR="00D44E31" w:rsidRPr="00BE4E25" w:rsidRDefault="00D44E31" w:rsidP="00D44E31">
            <w:pPr>
              <w:tabs>
                <w:tab w:val="left" w:pos="0"/>
                <w:tab w:val="left" w:pos="450"/>
                <w:tab w:val="left" w:pos="1800"/>
                <w:tab w:val="right" w:leader="dot" w:pos="9000"/>
              </w:tabs>
              <w:spacing w:after="0" w:line="240" w:lineRule="auto"/>
              <w:jc w:val="center"/>
              <w:rPr>
                <w:b/>
                <w:sz w:val="20"/>
                <w:szCs w:val="20"/>
              </w:rPr>
            </w:pPr>
            <w:r w:rsidRPr="00BE4E25">
              <w:rPr>
                <w:b/>
                <w:sz w:val="20"/>
                <w:szCs w:val="20"/>
              </w:rPr>
              <w:t>Units</w:t>
            </w:r>
          </w:p>
        </w:tc>
        <w:tc>
          <w:tcPr>
            <w:tcW w:w="1543" w:type="pct"/>
            <w:gridSpan w:val="3"/>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D5DCE4" w:themeFill="text2" w:themeFillTint="33"/>
            <w:tcMar>
              <w:top w:w="0" w:type="dxa"/>
              <w:left w:w="38" w:type="dxa"/>
              <w:bottom w:w="0" w:type="dxa"/>
              <w:right w:w="38" w:type="dxa"/>
            </w:tcMar>
            <w:vAlign w:val="center"/>
          </w:tcPr>
          <w:p w14:paraId="1CFBE1C9" w14:textId="77777777" w:rsidR="00D44E31" w:rsidRPr="00BE4E25" w:rsidRDefault="00D44E31" w:rsidP="00D44E31">
            <w:pPr>
              <w:tabs>
                <w:tab w:val="left" w:pos="0"/>
                <w:tab w:val="left" w:pos="450"/>
                <w:tab w:val="left" w:pos="1800"/>
                <w:tab w:val="right" w:leader="dot" w:pos="9000"/>
              </w:tabs>
              <w:spacing w:after="0" w:line="240" w:lineRule="auto"/>
              <w:jc w:val="center"/>
              <w:rPr>
                <w:b/>
                <w:sz w:val="20"/>
                <w:szCs w:val="20"/>
              </w:rPr>
            </w:pPr>
            <w:r w:rsidRPr="00BE4E25">
              <w:rPr>
                <w:b/>
                <w:sz w:val="20"/>
                <w:szCs w:val="20"/>
              </w:rPr>
              <w:t>Analytical Targets</w:t>
            </w:r>
          </w:p>
        </w:tc>
      </w:tr>
      <w:tr w:rsidR="00D44E31" w14:paraId="3D55E395" w14:textId="77777777" w:rsidTr="00BE4E25">
        <w:trPr>
          <w:tblHeader/>
        </w:trPr>
        <w:tc>
          <w:tcPr>
            <w:tcW w:w="1963" w:type="pct"/>
            <w:vMerge/>
            <w:tcBorders>
              <w:top w:val="single" w:sz="6" w:space="0" w:color="000000"/>
              <w:left w:val="single" w:sz="6" w:space="0" w:color="000000"/>
              <w:bottom w:val="single" w:sz="6" w:space="0" w:color="FFFFFF"/>
              <w:right w:val="single" w:sz="6" w:space="0" w:color="FFFFFF"/>
            </w:tcBorders>
            <w:shd w:val="clear" w:color="auto" w:fill="D5DCE4" w:themeFill="text2" w:themeFillTint="33"/>
            <w:tcMar>
              <w:top w:w="0" w:type="dxa"/>
              <w:left w:w="38" w:type="dxa"/>
              <w:bottom w:w="0" w:type="dxa"/>
              <w:right w:w="38" w:type="dxa"/>
            </w:tcMar>
            <w:vAlign w:val="center"/>
          </w:tcPr>
          <w:p w14:paraId="6D83ACBC" w14:textId="77777777" w:rsidR="00D44E31" w:rsidRPr="00BE4E25" w:rsidRDefault="00D44E31" w:rsidP="00D44E31">
            <w:pPr>
              <w:tabs>
                <w:tab w:val="left" w:pos="0"/>
                <w:tab w:val="left" w:pos="450"/>
                <w:tab w:val="left" w:pos="1800"/>
                <w:tab w:val="right" w:leader="dot" w:pos="9000"/>
              </w:tabs>
              <w:spacing w:after="0" w:line="240" w:lineRule="auto"/>
              <w:jc w:val="both"/>
              <w:rPr>
                <w:b/>
                <w:sz w:val="20"/>
                <w:szCs w:val="20"/>
              </w:rPr>
            </w:pPr>
          </w:p>
        </w:tc>
        <w:tc>
          <w:tcPr>
            <w:tcW w:w="472" w:type="pct"/>
            <w:vMerge/>
            <w:tcBorders>
              <w:top w:val="single" w:sz="6" w:space="0" w:color="000000"/>
              <w:left w:val="single" w:sz="6" w:space="0" w:color="000000"/>
              <w:bottom w:val="single" w:sz="6" w:space="0" w:color="FFFFFF"/>
              <w:right w:val="single" w:sz="6" w:space="0" w:color="FFFFFF"/>
            </w:tcBorders>
            <w:shd w:val="clear" w:color="auto" w:fill="D5DCE4" w:themeFill="text2" w:themeFillTint="33"/>
            <w:tcMar>
              <w:top w:w="0" w:type="dxa"/>
              <w:left w:w="38" w:type="dxa"/>
              <w:bottom w:w="0" w:type="dxa"/>
              <w:right w:w="38" w:type="dxa"/>
            </w:tcMar>
            <w:vAlign w:val="center"/>
          </w:tcPr>
          <w:p w14:paraId="6F868F78" w14:textId="77777777" w:rsidR="00D44E31" w:rsidRPr="00BE4E25" w:rsidRDefault="00D44E31" w:rsidP="00D44E31">
            <w:pPr>
              <w:tabs>
                <w:tab w:val="left" w:pos="0"/>
                <w:tab w:val="left" w:pos="450"/>
                <w:tab w:val="left" w:pos="1800"/>
                <w:tab w:val="right" w:leader="dot" w:pos="9000"/>
              </w:tabs>
              <w:spacing w:after="0" w:line="240" w:lineRule="auto"/>
              <w:jc w:val="center"/>
              <w:rPr>
                <w:b/>
                <w:sz w:val="20"/>
                <w:szCs w:val="20"/>
              </w:rPr>
            </w:pPr>
          </w:p>
        </w:tc>
        <w:tc>
          <w:tcPr>
            <w:tcW w:w="393" w:type="pct"/>
            <w:vMerge/>
            <w:tcBorders>
              <w:top w:val="single" w:sz="6" w:space="0" w:color="000000"/>
              <w:left w:val="single" w:sz="6" w:space="0" w:color="000000"/>
              <w:bottom w:val="single" w:sz="6" w:space="0" w:color="FFFFFF"/>
              <w:right w:val="single" w:sz="6" w:space="0" w:color="000000"/>
            </w:tcBorders>
            <w:shd w:val="clear" w:color="auto" w:fill="D5DCE4" w:themeFill="text2" w:themeFillTint="33"/>
            <w:tcMar>
              <w:top w:w="0" w:type="dxa"/>
              <w:left w:w="38" w:type="dxa"/>
              <w:bottom w:w="0" w:type="dxa"/>
              <w:right w:w="38" w:type="dxa"/>
            </w:tcMar>
            <w:vAlign w:val="center"/>
          </w:tcPr>
          <w:p w14:paraId="183AF372" w14:textId="77777777" w:rsidR="00D44E31" w:rsidRPr="00BE4E25" w:rsidRDefault="00D44E31" w:rsidP="00D44E31">
            <w:pPr>
              <w:spacing w:after="0" w:line="240" w:lineRule="auto"/>
              <w:jc w:val="center"/>
              <w:rPr>
                <w:b/>
                <w:sz w:val="20"/>
                <w:szCs w:val="20"/>
              </w:rPr>
            </w:pPr>
          </w:p>
        </w:tc>
        <w:tc>
          <w:tcPr>
            <w:tcW w:w="629" w:type="pct"/>
            <w:vMerge/>
            <w:tcBorders>
              <w:top w:val="single" w:sz="6" w:space="0" w:color="000000"/>
              <w:left w:val="single" w:sz="6" w:space="0" w:color="000000"/>
              <w:bottom w:val="single" w:sz="6" w:space="0" w:color="FFFFFF"/>
              <w:right w:val="single" w:sz="6" w:space="0" w:color="FFFFFF"/>
            </w:tcBorders>
            <w:shd w:val="clear" w:color="auto" w:fill="D5DCE4" w:themeFill="text2" w:themeFillTint="33"/>
            <w:tcMar>
              <w:top w:w="0" w:type="dxa"/>
              <w:left w:w="38" w:type="dxa"/>
              <w:bottom w:w="0" w:type="dxa"/>
              <w:right w:w="38" w:type="dxa"/>
            </w:tcMar>
            <w:vAlign w:val="center"/>
          </w:tcPr>
          <w:p w14:paraId="289A11D7" w14:textId="77777777" w:rsidR="00D44E31" w:rsidRPr="00BE4E25" w:rsidRDefault="00D44E31" w:rsidP="00D44E31">
            <w:pPr>
              <w:tabs>
                <w:tab w:val="left" w:pos="0"/>
                <w:tab w:val="left" w:pos="450"/>
                <w:tab w:val="left" w:pos="1800"/>
                <w:tab w:val="right" w:leader="dot" w:pos="9000"/>
              </w:tabs>
              <w:spacing w:after="0" w:line="240" w:lineRule="auto"/>
              <w:jc w:val="center"/>
              <w:rPr>
                <w:b/>
                <w:sz w:val="20"/>
                <w:szCs w:val="20"/>
              </w:rPr>
            </w:pP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D5DCE4" w:themeFill="text2" w:themeFillTint="33"/>
            <w:tcMar>
              <w:top w:w="0" w:type="dxa"/>
              <w:left w:w="38" w:type="dxa"/>
              <w:bottom w:w="0" w:type="dxa"/>
              <w:right w:w="38" w:type="dxa"/>
            </w:tcMar>
            <w:vAlign w:val="bottom"/>
          </w:tcPr>
          <w:p w14:paraId="39AB2C23" w14:textId="77777777" w:rsidR="00D44E31" w:rsidRPr="00BE4E25" w:rsidRDefault="00D44E31" w:rsidP="00D44E31">
            <w:pPr>
              <w:tabs>
                <w:tab w:val="left" w:pos="0"/>
                <w:tab w:val="left" w:pos="450"/>
                <w:tab w:val="left" w:pos="1800"/>
                <w:tab w:val="right" w:leader="dot" w:pos="9000"/>
              </w:tabs>
              <w:spacing w:after="0" w:line="240" w:lineRule="auto"/>
              <w:jc w:val="center"/>
              <w:rPr>
                <w:b/>
                <w:sz w:val="20"/>
                <w:szCs w:val="20"/>
              </w:rPr>
            </w:pPr>
            <w:r w:rsidRPr="00BE4E25">
              <w:rPr>
                <w:b/>
                <w:sz w:val="20"/>
                <w:szCs w:val="20"/>
              </w:rPr>
              <w:t>LOD</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D5DCE4" w:themeFill="text2" w:themeFillTint="33"/>
            <w:tcMar>
              <w:top w:w="0" w:type="dxa"/>
              <w:left w:w="38" w:type="dxa"/>
              <w:bottom w:w="0" w:type="dxa"/>
              <w:right w:w="38" w:type="dxa"/>
            </w:tcMar>
            <w:vAlign w:val="center"/>
          </w:tcPr>
          <w:p w14:paraId="76C91C0B" w14:textId="77777777" w:rsidR="00D44E31" w:rsidRPr="00BE4E25" w:rsidRDefault="00D44E31" w:rsidP="00D44E31">
            <w:pPr>
              <w:tabs>
                <w:tab w:val="left" w:pos="0"/>
                <w:tab w:val="left" w:pos="450"/>
                <w:tab w:val="left" w:pos="1800"/>
                <w:tab w:val="right" w:leader="dot" w:pos="9000"/>
              </w:tabs>
              <w:spacing w:after="0" w:line="240" w:lineRule="auto"/>
              <w:jc w:val="center"/>
              <w:rPr>
                <w:sz w:val="20"/>
                <w:szCs w:val="20"/>
              </w:rPr>
            </w:pPr>
            <w:r w:rsidRPr="00BE4E25">
              <w:rPr>
                <w:b/>
                <w:sz w:val="20"/>
                <w:szCs w:val="20"/>
              </w:rPr>
              <w:t>Bias (%)</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D5DCE4" w:themeFill="text2" w:themeFillTint="33"/>
            <w:tcMar>
              <w:top w:w="0" w:type="dxa"/>
              <w:left w:w="38" w:type="dxa"/>
              <w:bottom w:w="0" w:type="dxa"/>
              <w:right w:w="38" w:type="dxa"/>
            </w:tcMar>
            <w:vAlign w:val="center"/>
          </w:tcPr>
          <w:p w14:paraId="1C45D054" w14:textId="77777777" w:rsidR="00D44E31" w:rsidRPr="00BE4E25" w:rsidRDefault="00D44E31" w:rsidP="00D44E31">
            <w:pPr>
              <w:tabs>
                <w:tab w:val="left" w:pos="0"/>
                <w:tab w:val="left" w:pos="450"/>
                <w:tab w:val="left" w:pos="1800"/>
                <w:tab w:val="right" w:leader="dot" w:pos="9000"/>
              </w:tabs>
              <w:spacing w:after="0" w:line="240" w:lineRule="auto"/>
              <w:jc w:val="center"/>
              <w:rPr>
                <w:b/>
                <w:sz w:val="20"/>
                <w:szCs w:val="20"/>
              </w:rPr>
            </w:pPr>
            <w:r w:rsidRPr="00BE4E25">
              <w:rPr>
                <w:b/>
                <w:sz w:val="20"/>
                <w:szCs w:val="20"/>
              </w:rPr>
              <w:t>Precision (%)</w:t>
            </w:r>
          </w:p>
        </w:tc>
      </w:tr>
      <w:tr w:rsidR="00D44E31" w14:paraId="72C8D28D"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308A665"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Mercury</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DE42D50"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HG</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5AB0784"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D4C284D"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DB2C12E"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20 (mussels)</w:t>
            </w:r>
          </w:p>
          <w:p w14:paraId="1DA9C5D3" w14:textId="77777777" w:rsidR="00D44E31" w:rsidRDefault="00D44E31" w:rsidP="00D44E31">
            <w:pPr>
              <w:tabs>
                <w:tab w:val="left" w:pos="0"/>
                <w:tab w:val="left" w:pos="450"/>
                <w:tab w:val="left" w:pos="1800"/>
                <w:tab w:val="right" w:leader="dot" w:pos="9000"/>
              </w:tabs>
              <w:spacing w:after="0" w:line="240" w:lineRule="auto"/>
              <w:jc w:val="center"/>
            </w:pPr>
            <w:r>
              <w:rPr>
                <w:sz w:val="16"/>
              </w:rPr>
              <w:t>3 (</w:t>
            </w:r>
            <w:r>
              <w:rPr>
                <w:i/>
                <w:sz w:val="16"/>
              </w:rPr>
              <w:t>Fucus</w:t>
            </w:r>
            <w:r>
              <w:rPr>
                <w:sz w:val="16"/>
              </w:rPr>
              <w:t xml:space="preserve"> )</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1516E767"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center"/>
          </w:tcPr>
          <w:p w14:paraId="2AB8134A"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41472BA8"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D424ECE"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Cadmium</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3D5F7C0"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CD</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28E3C19"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5A43929"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831CEEF"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50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9DC762C"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9AE5D89"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1E527072"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262B288"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Copper</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F67F7D3"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CU</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29B537C"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BDEA360"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72E5FDC"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100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920476C"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660E589"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226F44BA"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BB07751"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Lead</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BDE3738"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PB</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6F91C30"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DBB23CC"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F591217"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50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717D30B"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8085344"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52FF0116"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1AC5210"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Nickel</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AD4F605"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NI</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6EEFF3A"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9C20CA5"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46BCEBD"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50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6E6F65C"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5860F20"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0AC8AC98"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BD98741"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Zinc</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3268F6D"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ZN</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958EEA8"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3C8ADB9"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4BD8B5E"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2000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69863FA"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F402497"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275E358D"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F9200E2"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Arsenic</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F38CAC0"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AS</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0C6E9C3"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A02B8A7"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572BE34"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300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0DF79B13"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F04D4A2"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1912BE16"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4392EDF"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Chromium</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0C81A40"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CR</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7A3B8AF"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EF0C439"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5A4C251"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50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CBF8C8B"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B7F98B8"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497F2B9B"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F13138D"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Silver</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9E205F4"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AG</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F0B33B1"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BCABCCE"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BBA0AD1"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5B3DE7EA"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0F6DCBD"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496E44BC"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EB8B758"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Selenium</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F5E833B"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SE</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7DD6D96"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4C1F6C6"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024D742"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10</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062C3D5"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7FFBFD0"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3CA7ED4E"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64FC6A7"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PCB 28</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D84ACCA"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CB28</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5E59D18"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4C88826"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C1BD8E4"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035CA0C9"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390FF89"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3CFA1F69"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147AE91"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PCB 52</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600B35E"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CB52</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3EDC396"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375324D"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2178186"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AD0CB72"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7199F1E"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003AAA76"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293CCFE"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PCB 101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B2C21E9"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CB101</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71DC83A"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C973814"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04F3D65"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AF31545"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0A83E025"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3246691F"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5AA1B20"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PCB 118</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9DF858D"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CB118</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F133BCE"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FEA0F8C"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163532A"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A7A3BEA"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E5948B1"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5CD972F7"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23B944A"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PCB 138</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2B4C667"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CB138</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C2C505B"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B13A553"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BBA3B24"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27BB3B0"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EA93816"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126D76B3"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D1C58CE"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PCB 153</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3879FF7"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CB153</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510AB5B"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B8AC016"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4F7F9C4"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58358BA6"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93B4908"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69538887"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C6F6CC0"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PCB 180</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9ABAC50"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CB180</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9FE3322"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7FC706C"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A71CD9A"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5AE97C23"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A4C39D5"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140FB52E"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4A98F50"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HCH - alpha</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7EBDBF6"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HCHA</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E62356B"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8A84DE5"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BC12620"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BE094F5"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1BF543F"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53549E57"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9A65358" w14:textId="77777777" w:rsidR="00D44E31" w:rsidRDefault="00D44E31" w:rsidP="00D44E31">
            <w:pPr>
              <w:tabs>
                <w:tab w:val="left" w:pos="0"/>
                <w:tab w:val="left" w:pos="450"/>
                <w:tab w:val="left" w:pos="1800"/>
                <w:tab w:val="right" w:leader="dot" w:pos="9000"/>
              </w:tabs>
              <w:spacing w:after="0" w:line="240" w:lineRule="auto"/>
              <w:jc w:val="both"/>
            </w:pPr>
            <w:r>
              <w:rPr>
                <w:sz w:val="16"/>
              </w:rPr>
              <w:t xml:space="preserve">HCH </w:t>
            </w:r>
            <w:r>
              <w:rPr>
                <w:rFonts w:ascii="WP TypographicSymbols" w:hAnsi="WP TypographicSymbols"/>
                <w:sz w:val="16"/>
              </w:rPr>
              <w:t>-</w:t>
            </w:r>
            <w:r>
              <w:rPr>
                <w:sz w:val="16"/>
              </w:rPr>
              <w:t xml:space="preserve"> beta</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CD82233"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HCHB</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AA4C017"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D6A09B9"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803D01A"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55363BE"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0B2631E4"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502B10F5"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04B5761"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HCH - gamma</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5641409"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HCHG</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B61510C"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F6F008B"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0749D68"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4C74825"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C27711C"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1944DFD6"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F3657A1"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HCH - delta</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2CC800D"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HCHD</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A592DEA"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A4356E1"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468E3A9"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6F28FC8"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282A6C6"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1660B126"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24BC96C"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op-DDT</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07ADBF3"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DDTOP</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454B718"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100FEF0"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E413AB1"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7757BBB"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1189033"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3233DF64"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678B043"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pp-DDT</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F0EA952"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DDTPP</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082845B"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A1C8189"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2A21C85"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02CD330"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2AEAD1B"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10026A5E"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B0DDF77"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pp-TDE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E428D6E"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TDEPP</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A388D73"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6976278"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8A992CD"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0C718A08"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AC91A49"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3C3B2F13"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7B757C3"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pp-DDE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FAEB5D8"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DDEPP</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C830FC9"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B017692"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22EB619"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50CCEF9"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76D03E4"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27FEFC12"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589BF4C"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Dieldrin</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07CA6D1"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DIELD</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9188275"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C5196E0"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115D716"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DE913F3"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1AF2A85"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0A177F80"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C190A83"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Aldrin</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7B54AD5"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ALD</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104C856"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F8667DB"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24B0385"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2D2B952"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91C3484"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39D0CA13"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2831948"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Endrin</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A6DB972"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END</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E701F89"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E768B6F"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4CFF1CC"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87BFC19"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7830E85"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187FA9C4"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9E518DD"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Isodrin</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4F7A796"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ISOD</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BE4DC0B"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5DA4E78"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300F51D"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6C810C1"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437B74B"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624EAF84"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4A07EDE"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HCB</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C301378"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HCB</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B67B024"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3DD5536"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D1A9D1B"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10A0041"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57B8A995"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6F036311"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FB0347D"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HCBD</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5DAA1F0"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HCBD</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F8337D9"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8025A7E"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D568BBD"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C3B7DCB"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155AE10"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6F1CCFCE"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FFC7969"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Naphthalene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3CAA343"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NAP</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FE60D64"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79C9D2E"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E46BE1C"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5AF80E30"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945355B"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4B81745D"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F5CF378"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Phenanthrene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BF51024"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PA</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3793535"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BFAFD1B"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6CCE041"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CC40996"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7B08F96"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482CD560"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059EBD4"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Anthracene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4B8E7E6"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ANT</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4A5521F"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54C5ADB"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D467D78"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54482C60"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FDB3929"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15E5FEB3"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B02AAE6"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Fluoranthene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0633064"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FLU</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8444976"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EC32B9B"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06C96D3"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0E2FB5D"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ED1E90A"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2E001037"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368D93E"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Pyrene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862EC8C"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PYR</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619AC92"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1FE4498"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29A2FBF"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0267287"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E04821B"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76CAB16A"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37ACF9E"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Benzo[a]anthracene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97BBEBC"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BAA</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B510013"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D7CA135"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14152F4"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2185FA3"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C19D9F1"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1E540868"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905188E"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Chrysene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38BF2E7"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CHRTR</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AF2504D"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CFF5F48"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BF727AB"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3B9B525"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667271A"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68023DCC"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8D35035"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Benzo[a]pyrene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DB8AD3C"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BAP</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0DAC88A"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44C25C8"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85246B9"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576FCB3F"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6D517E2"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16BE2746"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909AF53"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lastRenderedPageBreak/>
              <w:t>Benzo[ghi]perylene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397D26D"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BGHIP</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270802E"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0F243B9"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91CCFFA"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1634D0A"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98F3A58"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5CD3AA91"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7F57216"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Indeno{123-cd]pyrene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E267EAC"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ICDP</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5D66DAA"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E3A0326"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297B454"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50EDC72B"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CFE8F7E"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7E7C9414"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F4355B1" w14:textId="77777777" w:rsidR="00D44E31" w:rsidRDefault="00D44E31" w:rsidP="00D44E31">
            <w:pPr>
              <w:spacing w:after="0" w:line="240" w:lineRule="auto"/>
              <w:jc w:val="both"/>
              <w:rPr>
                <w:sz w:val="16"/>
              </w:rPr>
            </w:pPr>
            <w:r>
              <w:rPr>
                <w:sz w:val="16"/>
              </w:rPr>
              <w:t>Acenaphthene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53B390D" w14:textId="77777777" w:rsidR="00D44E31" w:rsidRDefault="00D44E31" w:rsidP="00D44E31">
            <w:pPr>
              <w:spacing w:after="0" w:line="240" w:lineRule="auto"/>
              <w:jc w:val="center"/>
              <w:rPr>
                <w:sz w:val="16"/>
              </w:rPr>
            </w:pPr>
            <w:r>
              <w:rPr>
                <w:sz w:val="16"/>
              </w:rPr>
              <w:t>ACNE</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C0861B8"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89999F4"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7B3CB69"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78F1D3D"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861796F"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39199CBA"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C49ADAB" w14:textId="77777777" w:rsidR="00D44E31" w:rsidRDefault="00D44E31" w:rsidP="00D44E31">
            <w:pPr>
              <w:spacing w:after="0" w:line="240" w:lineRule="auto"/>
              <w:jc w:val="both"/>
              <w:rPr>
                <w:sz w:val="16"/>
              </w:rPr>
            </w:pPr>
            <w:r>
              <w:rPr>
                <w:sz w:val="16"/>
              </w:rPr>
              <w:t>Acenaphthylene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19829E7" w14:textId="77777777" w:rsidR="00D44E31" w:rsidRDefault="00D44E31" w:rsidP="00D44E31">
            <w:pPr>
              <w:spacing w:after="0" w:line="240" w:lineRule="auto"/>
              <w:jc w:val="center"/>
              <w:rPr>
                <w:sz w:val="16"/>
              </w:rPr>
            </w:pPr>
            <w:r>
              <w:rPr>
                <w:sz w:val="16"/>
              </w:rPr>
              <w:t>ACNLE</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58C3FE9"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07CA1F1"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85D66C1"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23BC989"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AAF7B49"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60C914C8"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69E5321" w14:textId="77777777" w:rsidR="00D44E31" w:rsidRDefault="00D44E31" w:rsidP="00D44E31">
            <w:pPr>
              <w:spacing w:after="0" w:line="240" w:lineRule="auto"/>
              <w:jc w:val="both"/>
              <w:rPr>
                <w:sz w:val="16"/>
              </w:rPr>
            </w:pPr>
            <w:r>
              <w:rPr>
                <w:sz w:val="16"/>
              </w:rPr>
              <w:t>Dibenzothiophene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2E7DE60" w14:textId="77777777" w:rsidR="00D44E31" w:rsidRDefault="00D44E31" w:rsidP="00D44E31">
            <w:pPr>
              <w:spacing w:after="0" w:line="240" w:lineRule="auto"/>
              <w:jc w:val="center"/>
              <w:rPr>
                <w:sz w:val="16"/>
              </w:rPr>
            </w:pPr>
            <w:r>
              <w:rPr>
                <w:sz w:val="16"/>
              </w:rPr>
              <w:t>DBT</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44AC3FF"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34DCD2D"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AC51263"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055F2E0B"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F7619D0"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7E62F45C"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D2F1CCB" w14:textId="77777777" w:rsidR="00D44E31" w:rsidRDefault="00D44E31" w:rsidP="00D44E31">
            <w:pPr>
              <w:spacing w:after="0" w:line="240" w:lineRule="auto"/>
              <w:jc w:val="both"/>
              <w:rPr>
                <w:sz w:val="16"/>
              </w:rPr>
            </w:pPr>
            <w:r>
              <w:rPr>
                <w:sz w:val="16"/>
              </w:rPr>
              <w:t>C1-dibenzothiophenes</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3704CF2" w14:textId="77777777" w:rsidR="00D44E31" w:rsidRDefault="00D44E31" w:rsidP="00D44E31">
            <w:pPr>
              <w:spacing w:after="0" w:line="240" w:lineRule="auto"/>
              <w:jc w:val="center"/>
              <w:rPr>
                <w:sz w:val="16"/>
              </w:rPr>
            </w:pPr>
            <w:r>
              <w:rPr>
                <w:sz w:val="16"/>
              </w:rPr>
              <w:t>DBTC1</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644B867"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563351D"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9F97061"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15900B8"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0E7D77A0"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4E18ABD7"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5457950" w14:textId="77777777" w:rsidR="00D44E31" w:rsidRDefault="00D44E31" w:rsidP="00D44E31">
            <w:pPr>
              <w:spacing w:after="0" w:line="240" w:lineRule="auto"/>
              <w:jc w:val="both"/>
              <w:rPr>
                <w:sz w:val="16"/>
              </w:rPr>
            </w:pPr>
            <w:r>
              <w:rPr>
                <w:sz w:val="16"/>
              </w:rPr>
              <w:t>C2-dibenzothiophenes</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54BD0B2" w14:textId="77777777" w:rsidR="00D44E31" w:rsidRDefault="00D44E31" w:rsidP="00D44E31">
            <w:pPr>
              <w:spacing w:after="0" w:line="240" w:lineRule="auto"/>
              <w:jc w:val="center"/>
              <w:rPr>
                <w:sz w:val="16"/>
              </w:rPr>
            </w:pPr>
            <w:r>
              <w:rPr>
                <w:sz w:val="16"/>
              </w:rPr>
              <w:t>DBTC2</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8922651"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9D4A93F"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E6DBC17"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2D58EE7"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05D817E0"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0543BC21"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3852B2D" w14:textId="77777777" w:rsidR="00D44E31" w:rsidRDefault="00D44E31" w:rsidP="00D44E31">
            <w:pPr>
              <w:spacing w:after="0" w:line="240" w:lineRule="auto"/>
              <w:jc w:val="both"/>
              <w:rPr>
                <w:sz w:val="16"/>
              </w:rPr>
            </w:pPr>
            <w:r>
              <w:rPr>
                <w:sz w:val="16"/>
              </w:rPr>
              <w:t>C3-dibenzothiophenes</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6D62F8B" w14:textId="77777777" w:rsidR="00D44E31" w:rsidRDefault="00D44E31" w:rsidP="00D44E31">
            <w:pPr>
              <w:spacing w:after="0" w:line="240" w:lineRule="auto"/>
              <w:jc w:val="center"/>
              <w:rPr>
                <w:sz w:val="16"/>
              </w:rPr>
            </w:pPr>
            <w:r>
              <w:rPr>
                <w:sz w:val="16"/>
              </w:rPr>
              <w:t>DBTC3</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1EACB4E"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78620B7"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FA1DADA"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F55DD3F"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C15A410"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71A6B1AC"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294E7F4" w14:textId="77777777" w:rsidR="00D44E31" w:rsidRDefault="00D44E31" w:rsidP="00D44E31">
            <w:pPr>
              <w:spacing w:after="0" w:line="240" w:lineRule="auto"/>
              <w:jc w:val="both"/>
              <w:rPr>
                <w:sz w:val="16"/>
              </w:rPr>
            </w:pPr>
            <w:r>
              <w:rPr>
                <w:sz w:val="16"/>
              </w:rPr>
              <w:t>Fluorene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5932453" w14:textId="77777777" w:rsidR="00D44E31" w:rsidRDefault="00D44E31" w:rsidP="00D44E31">
            <w:pPr>
              <w:spacing w:after="0" w:line="240" w:lineRule="auto"/>
              <w:jc w:val="center"/>
              <w:rPr>
                <w:sz w:val="16"/>
              </w:rPr>
            </w:pPr>
            <w:r>
              <w:rPr>
                <w:sz w:val="16"/>
              </w:rPr>
              <w:t>FLE</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8E57632"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5F42154"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1AF39BC"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A4686D6"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EAF99A9"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598BEAFE"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2FB060D" w14:textId="77777777" w:rsidR="00D44E31" w:rsidRDefault="00D44E31" w:rsidP="00D44E31">
            <w:pPr>
              <w:spacing w:after="0" w:line="240" w:lineRule="auto"/>
              <w:jc w:val="both"/>
              <w:rPr>
                <w:sz w:val="16"/>
              </w:rPr>
            </w:pPr>
            <w:r>
              <w:rPr>
                <w:sz w:val="16"/>
              </w:rPr>
              <w:t>1-methylnaphthalene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323F03A" w14:textId="77777777" w:rsidR="00D44E31" w:rsidRDefault="00D44E31" w:rsidP="00D44E31">
            <w:pPr>
              <w:spacing w:after="0" w:line="240" w:lineRule="auto"/>
              <w:jc w:val="center"/>
              <w:rPr>
                <w:sz w:val="16"/>
              </w:rPr>
            </w:pPr>
            <w:r>
              <w:rPr>
                <w:sz w:val="16"/>
              </w:rPr>
              <w:t>NAP1M</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4C389D4"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C8B8306"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F2E646E"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1CFB557"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586C9B3A"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4725E5A5"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7C2F3D4" w14:textId="77777777" w:rsidR="00D44E31" w:rsidRDefault="00D44E31" w:rsidP="00D44E31">
            <w:pPr>
              <w:spacing w:after="0" w:line="240" w:lineRule="auto"/>
              <w:jc w:val="both"/>
              <w:rPr>
                <w:sz w:val="16"/>
              </w:rPr>
            </w:pPr>
            <w:r>
              <w:rPr>
                <w:sz w:val="16"/>
              </w:rPr>
              <w:t>2-methylnapthalene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D10F8E3" w14:textId="77777777" w:rsidR="00D44E31" w:rsidRDefault="00D44E31" w:rsidP="00D44E31">
            <w:pPr>
              <w:spacing w:after="0" w:line="240" w:lineRule="auto"/>
              <w:jc w:val="center"/>
              <w:rPr>
                <w:sz w:val="16"/>
              </w:rPr>
            </w:pPr>
            <w:r>
              <w:rPr>
                <w:sz w:val="16"/>
              </w:rPr>
              <w:t>NAP2M</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F28F362"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10DC50C"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84D6462"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0C10C35E"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A23B6BA"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151B0FF9"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3E7D053" w14:textId="77777777" w:rsidR="00D44E31" w:rsidRDefault="00D44E31" w:rsidP="00D44E31">
            <w:pPr>
              <w:spacing w:after="0" w:line="240" w:lineRule="auto"/>
              <w:jc w:val="both"/>
              <w:rPr>
                <w:sz w:val="16"/>
              </w:rPr>
            </w:pPr>
            <w:r>
              <w:rPr>
                <w:sz w:val="16"/>
              </w:rPr>
              <w:t>C3-napthalenes</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F2FAA6A" w14:textId="77777777" w:rsidR="00D44E31" w:rsidRDefault="00D44E31" w:rsidP="00D44E31">
            <w:pPr>
              <w:spacing w:after="0" w:line="240" w:lineRule="auto"/>
              <w:jc w:val="center"/>
              <w:rPr>
                <w:sz w:val="16"/>
              </w:rPr>
            </w:pPr>
            <w:r>
              <w:rPr>
                <w:sz w:val="16"/>
              </w:rPr>
              <w:t>NAPC3</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2A96912"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83092BB"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A79FCCE"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4E441C1"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3BB5791"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029F8773"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A408312" w14:textId="77777777" w:rsidR="00D44E31" w:rsidRDefault="00D44E31" w:rsidP="00D44E31">
            <w:pPr>
              <w:spacing w:after="0" w:line="240" w:lineRule="auto"/>
              <w:jc w:val="both"/>
              <w:rPr>
                <w:sz w:val="16"/>
              </w:rPr>
            </w:pPr>
            <w:r>
              <w:rPr>
                <w:sz w:val="16"/>
              </w:rPr>
              <w:t>Benzo[e]pyrene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7F12B8C" w14:textId="77777777" w:rsidR="00D44E31" w:rsidRDefault="00D44E31" w:rsidP="00D44E31">
            <w:pPr>
              <w:spacing w:after="0" w:line="240" w:lineRule="auto"/>
              <w:jc w:val="center"/>
              <w:rPr>
                <w:sz w:val="16"/>
              </w:rPr>
            </w:pPr>
            <w:r>
              <w:rPr>
                <w:sz w:val="16"/>
              </w:rPr>
              <w:t>BEP</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A2063D0"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7A2071D"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DF7DA99"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889EB2F"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E104E7A"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6A04061C"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D1BF442" w14:textId="77777777" w:rsidR="00D44E31" w:rsidRDefault="00D44E31" w:rsidP="00D44E31">
            <w:pPr>
              <w:spacing w:after="0" w:line="240" w:lineRule="auto"/>
              <w:jc w:val="both"/>
              <w:rPr>
                <w:sz w:val="16"/>
              </w:rPr>
            </w:pPr>
            <w:r>
              <w:rPr>
                <w:sz w:val="16"/>
              </w:rPr>
              <w:t>Dibenz[a,h]anthracene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4766BA1" w14:textId="77777777" w:rsidR="00D44E31" w:rsidRDefault="00D44E31" w:rsidP="00D44E31">
            <w:pPr>
              <w:spacing w:after="0" w:line="240" w:lineRule="auto"/>
              <w:jc w:val="center"/>
              <w:rPr>
                <w:sz w:val="16"/>
              </w:rPr>
            </w:pPr>
            <w:r>
              <w:rPr>
                <w:sz w:val="16"/>
              </w:rPr>
              <w:t>DBAHA</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E0C06A8"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E684EF2"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2A973C0"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9CA84C8"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954EC90"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383D6A32"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76B4A0C" w14:textId="77777777" w:rsidR="00D44E31" w:rsidRDefault="00D44E31" w:rsidP="00D44E31">
            <w:pPr>
              <w:spacing w:after="0" w:line="240" w:lineRule="auto"/>
              <w:jc w:val="both"/>
              <w:rPr>
                <w:sz w:val="16"/>
              </w:rPr>
            </w:pPr>
            <w:r>
              <w:rPr>
                <w:sz w:val="16"/>
              </w:rPr>
              <w:t>Perylene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A047B16" w14:textId="77777777" w:rsidR="00D44E31" w:rsidRDefault="00D44E31" w:rsidP="00D44E31">
            <w:pPr>
              <w:spacing w:after="0" w:line="240" w:lineRule="auto"/>
              <w:jc w:val="center"/>
              <w:rPr>
                <w:sz w:val="16"/>
              </w:rPr>
            </w:pPr>
            <w:r>
              <w:rPr>
                <w:sz w:val="16"/>
              </w:rPr>
              <w:t>PER</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8F2D4D6"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6DBC10C"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789E91D"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0C0CBC3"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F55C398"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0B5B4727"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71FE10C" w14:textId="77777777" w:rsidR="00D44E31" w:rsidRDefault="00D44E31" w:rsidP="00D44E31">
            <w:pPr>
              <w:spacing w:after="0" w:line="240" w:lineRule="auto"/>
              <w:jc w:val="both"/>
              <w:rPr>
                <w:sz w:val="16"/>
              </w:rPr>
            </w:pPr>
            <w:r>
              <w:rPr>
                <w:sz w:val="16"/>
              </w:rPr>
              <w:t>Triphenylene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D095DE2" w14:textId="77777777" w:rsidR="00D44E31" w:rsidRDefault="00D44E31" w:rsidP="00D44E31">
            <w:pPr>
              <w:spacing w:after="0" w:line="240" w:lineRule="auto"/>
              <w:jc w:val="center"/>
              <w:rPr>
                <w:sz w:val="16"/>
              </w:rPr>
            </w:pPr>
            <w:r>
              <w:rPr>
                <w:sz w:val="16"/>
              </w:rPr>
              <w:t>TRI</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B635662"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CF5B8AD"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9BAC534"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D2C1535"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F3690BC"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4D0D4126"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7C56840" w14:textId="77777777" w:rsidR="00D44E31" w:rsidRDefault="00D44E31" w:rsidP="00D44E31">
            <w:pPr>
              <w:spacing w:after="0" w:line="240" w:lineRule="auto"/>
              <w:jc w:val="both"/>
              <w:rPr>
                <w:sz w:val="16"/>
              </w:rPr>
            </w:pPr>
            <w:r>
              <w:rPr>
                <w:sz w:val="16"/>
              </w:rPr>
              <w:t>C1-phenanthrenes</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B3D4B38" w14:textId="77777777" w:rsidR="00D44E31" w:rsidRDefault="00D44E31" w:rsidP="00D44E31">
            <w:pPr>
              <w:spacing w:after="0" w:line="240" w:lineRule="auto"/>
              <w:jc w:val="center"/>
              <w:rPr>
                <w:sz w:val="16"/>
              </w:rPr>
            </w:pPr>
            <w:r>
              <w:rPr>
                <w:sz w:val="16"/>
              </w:rPr>
              <w:t>PAC1</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97B99BA"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5C5747A"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3122231"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9B6A2A4"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E8A5C8B"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245CB448"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0892400" w14:textId="77777777" w:rsidR="00D44E31" w:rsidRDefault="00D44E31" w:rsidP="00D44E31">
            <w:pPr>
              <w:spacing w:after="0" w:line="240" w:lineRule="auto"/>
              <w:jc w:val="both"/>
              <w:rPr>
                <w:sz w:val="16"/>
              </w:rPr>
            </w:pPr>
            <w:r>
              <w:rPr>
                <w:sz w:val="16"/>
              </w:rPr>
              <w:t>C2-phenanthrenes</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836DBA1" w14:textId="77777777" w:rsidR="00D44E31" w:rsidRDefault="00D44E31" w:rsidP="00D44E31">
            <w:pPr>
              <w:spacing w:after="0" w:line="240" w:lineRule="auto"/>
              <w:jc w:val="center"/>
              <w:rPr>
                <w:sz w:val="16"/>
              </w:rPr>
            </w:pPr>
            <w:r>
              <w:rPr>
                <w:sz w:val="16"/>
              </w:rPr>
              <w:t>PAC2</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B94A233"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01F8254"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3D7977A"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50DAD752"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68340DF"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2FD077A1"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37CFF02" w14:textId="77777777" w:rsidR="00D44E31" w:rsidRDefault="00D44E31" w:rsidP="00D44E31">
            <w:pPr>
              <w:spacing w:after="0" w:line="240" w:lineRule="auto"/>
              <w:jc w:val="both"/>
              <w:rPr>
                <w:sz w:val="16"/>
              </w:rPr>
            </w:pPr>
            <w:r>
              <w:rPr>
                <w:sz w:val="16"/>
              </w:rPr>
              <w:t>C3-phenanthrenes</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D4FA2D4" w14:textId="77777777" w:rsidR="00D44E31" w:rsidRDefault="00D44E31" w:rsidP="00D44E31">
            <w:pPr>
              <w:spacing w:after="0" w:line="240" w:lineRule="auto"/>
              <w:jc w:val="center"/>
              <w:rPr>
                <w:sz w:val="16"/>
              </w:rPr>
            </w:pPr>
            <w:r>
              <w:rPr>
                <w:sz w:val="16"/>
              </w:rPr>
              <w:t>PAC3</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3267436"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545033F"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39A7A9B"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85E434E"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5348ED9D"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41A62929"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B8A1BED" w14:textId="77777777" w:rsidR="00D44E31" w:rsidRDefault="00D44E31" w:rsidP="00D44E31">
            <w:pPr>
              <w:spacing w:after="0" w:line="240" w:lineRule="auto"/>
              <w:jc w:val="both"/>
              <w:rPr>
                <w:sz w:val="16"/>
              </w:rPr>
            </w:pPr>
            <w:r>
              <w:rPr>
                <w:sz w:val="16"/>
              </w:rPr>
              <w:t>Benzo[c]phenanthrene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C5E3508" w14:textId="77777777" w:rsidR="00D44E31" w:rsidRDefault="00D44E31" w:rsidP="00D44E31">
            <w:pPr>
              <w:spacing w:after="0" w:line="240" w:lineRule="auto"/>
              <w:jc w:val="center"/>
              <w:rPr>
                <w:sz w:val="16"/>
              </w:rPr>
            </w:pPr>
            <w:r>
              <w:rPr>
                <w:sz w:val="16"/>
              </w:rPr>
              <w:t>PABC</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52536F8"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FBA915F"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367DC13"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272BAC4"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673C054"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2228E011"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E85F126" w14:textId="77777777" w:rsidR="00D44E31" w:rsidRDefault="00D44E31" w:rsidP="00D44E31">
            <w:pPr>
              <w:spacing w:after="0" w:line="240" w:lineRule="auto"/>
              <w:jc w:val="both"/>
              <w:rPr>
                <w:sz w:val="16"/>
              </w:rPr>
            </w:pPr>
            <w:r>
              <w:rPr>
                <w:sz w:val="16"/>
              </w:rPr>
              <w:t>Benzo[b]anthracene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380FDD3" w14:textId="77777777" w:rsidR="00D44E31" w:rsidRDefault="00D44E31" w:rsidP="00D44E31">
            <w:pPr>
              <w:spacing w:after="0" w:line="240" w:lineRule="auto"/>
              <w:jc w:val="center"/>
              <w:rPr>
                <w:sz w:val="16"/>
              </w:rPr>
            </w:pPr>
            <w:r>
              <w:rPr>
                <w:sz w:val="16"/>
              </w:rPr>
              <w:t>BBA</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69631E9"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B05A291"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23A763D"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7D6A24F"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01D6142"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0C260473"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528C3C5" w14:textId="77777777" w:rsidR="00D44E31" w:rsidRDefault="00D44E31" w:rsidP="00D44E31">
            <w:pPr>
              <w:spacing w:after="0" w:line="240" w:lineRule="auto"/>
              <w:jc w:val="both"/>
              <w:rPr>
                <w:sz w:val="16"/>
              </w:rPr>
            </w:pPr>
            <w:r>
              <w:rPr>
                <w:sz w:val="16"/>
              </w:rPr>
              <w:t>Benzo[b+j,k]flouranthene</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7EB1D01" w14:textId="77777777" w:rsidR="00D44E31" w:rsidRDefault="00D44E31" w:rsidP="00D44E31">
            <w:pPr>
              <w:spacing w:after="0" w:line="240" w:lineRule="auto"/>
              <w:jc w:val="center"/>
              <w:rPr>
                <w:sz w:val="16"/>
              </w:rPr>
            </w:pPr>
            <w:r>
              <w:rPr>
                <w:sz w:val="16"/>
              </w:rPr>
              <w:t>BBKF</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1C4914B"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D06D399"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9F0570C"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04481F43"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5DE3EDC8"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0838A937"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9856DBF" w14:textId="77777777" w:rsidR="00D44E31" w:rsidRDefault="00D44E31" w:rsidP="00D44E31">
            <w:pPr>
              <w:spacing w:after="0" w:line="240" w:lineRule="auto"/>
              <w:jc w:val="both"/>
              <w:rPr>
                <w:sz w:val="16"/>
              </w:rPr>
            </w:pPr>
            <w:r>
              <w:rPr>
                <w:sz w:val="16"/>
              </w:rPr>
              <w:t>C1-napthalenes</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ECFF42D" w14:textId="77777777" w:rsidR="00D44E31" w:rsidRDefault="00D44E31" w:rsidP="00D44E31">
            <w:pPr>
              <w:spacing w:after="0" w:line="240" w:lineRule="auto"/>
              <w:jc w:val="center"/>
              <w:rPr>
                <w:sz w:val="16"/>
              </w:rPr>
            </w:pPr>
            <w:r>
              <w:rPr>
                <w:sz w:val="16"/>
              </w:rPr>
              <w:t>NAPC1</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AD7609B"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3A1D056"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1C2254B"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01D94F9"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9E8EF7F"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35BAFD96"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0C060CD" w14:textId="77777777" w:rsidR="00D44E31" w:rsidRDefault="00D44E31" w:rsidP="00D44E31">
            <w:pPr>
              <w:spacing w:after="0" w:line="240" w:lineRule="auto"/>
              <w:jc w:val="both"/>
              <w:rPr>
                <w:sz w:val="16"/>
              </w:rPr>
            </w:pPr>
            <w:r>
              <w:rPr>
                <w:sz w:val="16"/>
              </w:rPr>
              <w:t>C2- napthalenes</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F4E4654" w14:textId="77777777" w:rsidR="00D44E31" w:rsidRDefault="00D44E31" w:rsidP="00D44E31">
            <w:pPr>
              <w:spacing w:after="0" w:line="240" w:lineRule="auto"/>
              <w:jc w:val="center"/>
              <w:rPr>
                <w:sz w:val="16"/>
              </w:rPr>
            </w:pPr>
            <w:r>
              <w:rPr>
                <w:sz w:val="16"/>
              </w:rPr>
              <w:t>NAPC2</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8ECE4A7" w14:textId="77777777" w:rsidR="00D44E31" w:rsidRDefault="00D44E31" w:rsidP="00D44E31">
            <w:pPr>
              <w:spacing w:after="0" w:line="240" w:lineRule="auto"/>
              <w:jc w:val="center"/>
              <w:rPr>
                <w:sz w:val="16"/>
              </w:rPr>
            </w:pP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30C9B7C"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5B59C18"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0.5</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3321977"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0407AE6B"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4377EC12" w14:textId="77777777" w:rsidTr="00BE4E25">
        <w:tc>
          <w:tcPr>
            <w:tcW w:w="196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19F3E9A"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Total lipid</w:t>
            </w:r>
          </w:p>
        </w:tc>
        <w:tc>
          <w:tcPr>
            <w:tcW w:w="472"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531955A"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LIPIDWT</w:t>
            </w:r>
          </w:p>
        </w:tc>
        <w:tc>
          <w:tcPr>
            <w:tcW w:w="39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A3B7DC1"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75429B5"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 ww</w:t>
            </w:r>
          </w:p>
        </w:tc>
        <w:tc>
          <w:tcPr>
            <w:tcW w:w="393"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2D0E15E"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0.1</w:t>
            </w:r>
          </w:p>
        </w:tc>
        <w:tc>
          <w:tcPr>
            <w:tcW w:w="472"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2629A1B"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5BBED82C"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3BFCC80F" w14:textId="77777777" w:rsidTr="00BE4E25">
        <w:tc>
          <w:tcPr>
            <w:tcW w:w="1963" w:type="pct"/>
            <w:tcBorders>
              <w:top w:val="single" w:sz="6" w:space="0" w:color="000000" w:themeColor="text1"/>
              <w:left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6AA85171"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Dry Weight</w:t>
            </w:r>
          </w:p>
        </w:tc>
        <w:tc>
          <w:tcPr>
            <w:tcW w:w="472" w:type="pct"/>
            <w:tcBorders>
              <w:top w:val="single" w:sz="6" w:space="0" w:color="000000" w:themeColor="text1"/>
              <w:left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56495343"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DRYWT</w:t>
            </w:r>
          </w:p>
        </w:tc>
        <w:tc>
          <w:tcPr>
            <w:tcW w:w="393" w:type="pct"/>
            <w:tcBorders>
              <w:top w:val="single" w:sz="6" w:space="0" w:color="000000" w:themeColor="text1"/>
              <w:left w:val="single" w:sz="6" w:space="0" w:color="000000" w:themeColor="text1"/>
              <w:right w:val="single" w:sz="6" w:space="0" w:color="000000" w:themeColor="text1"/>
            </w:tcBorders>
            <w:shd w:val="clear" w:color="auto" w:fill="auto"/>
            <w:tcMar>
              <w:top w:w="0" w:type="dxa"/>
              <w:left w:w="38" w:type="dxa"/>
              <w:bottom w:w="0" w:type="dxa"/>
              <w:right w:w="38" w:type="dxa"/>
            </w:tcMar>
          </w:tcPr>
          <w:p w14:paraId="560C0ACE" w14:textId="77777777" w:rsidR="00D44E31" w:rsidRDefault="00D44E31" w:rsidP="00D44E31">
            <w:pPr>
              <w:spacing w:after="0" w:line="240" w:lineRule="auto"/>
              <w:jc w:val="center"/>
              <w:rPr>
                <w:sz w:val="16"/>
              </w:rPr>
            </w:pPr>
            <w:r>
              <w:rPr>
                <w:sz w:val="16"/>
              </w:rPr>
              <w:t>M</w:t>
            </w:r>
          </w:p>
        </w:tc>
        <w:tc>
          <w:tcPr>
            <w:tcW w:w="629" w:type="pct"/>
            <w:tcBorders>
              <w:top w:val="single" w:sz="6" w:space="0" w:color="000000" w:themeColor="text1"/>
              <w:left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27075608"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w:t>
            </w:r>
          </w:p>
        </w:tc>
        <w:tc>
          <w:tcPr>
            <w:tcW w:w="393" w:type="pct"/>
            <w:tcBorders>
              <w:top w:val="single" w:sz="6" w:space="0" w:color="000000" w:themeColor="text1"/>
              <w:left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5F7C3889" w14:textId="77777777" w:rsidR="00D44E31" w:rsidRDefault="00D44E31" w:rsidP="00D44E31">
            <w:pPr>
              <w:tabs>
                <w:tab w:val="left" w:pos="0"/>
                <w:tab w:val="left" w:pos="450"/>
                <w:tab w:val="left" w:pos="1800"/>
                <w:tab w:val="right" w:leader="dot" w:pos="9000"/>
              </w:tabs>
              <w:spacing w:after="0" w:line="240" w:lineRule="auto"/>
              <w:jc w:val="center"/>
              <w:rPr>
                <w:sz w:val="16"/>
              </w:rPr>
            </w:pPr>
          </w:p>
        </w:tc>
        <w:tc>
          <w:tcPr>
            <w:tcW w:w="472" w:type="pct"/>
            <w:tcBorders>
              <w:top w:val="single" w:sz="6" w:space="0" w:color="000000" w:themeColor="text1"/>
              <w:left w:val="single" w:sz="6" w:space="0" w:color="000000" w:themeColor="text1"/>
              <w:right w:val="single" w:sz="6" w:space="0" w:color="000000" w:themeColor="text1"/>
            </w:tcBorders>
            <w:shd w:val="clear" w:color="auto" w:fill="auto"/>
            <w:tcMar>
              <w:top w:w="0" w:type="dxa"/>
              <w:left w:w="38" w:type="dxa"/>
              <w:bottom w:w="0" w:type="dxa"/>
              <w:right w:w="38" w:type="dxa"/>
            </w:tcMar>
            <w:vAlign w:val="bottom"/>
          </w:tcPr>
          <w:p w14:paraId="3B91D27C"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6" w:space="0" w:color="000000" w:themeColor="text1"/>
              <w:left w:val="single" w:sz="6" w:space="0" w:color="000000" w:themeColor="text1"/>
              <w:right w:val="single" w:sz="6" w:space="0" w:color="000000" w:themeColor="text1"/>
            </w:tcBorders>
            <w:shd w:val="clear" w:color="auto" w:fill="auto"/>
            <w:tcMar>
              <w:top w:w="0" w:type="dxa"/>
              <w:left w:w="38" w:type="dxa"/>
              <w:bottom w:w="0" w:type="dxa"/>
              <w:right w:w="38" w:type="dxa"/>
            </w:tcMar>
            <w:vAlign w:val="bottom"/>
          </w:tcPr>
          <w:p w14:paraId="6444BC68"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763530C3" w14:textId="77777777" w:rsidTr="00BE4E25">
        <w:tc>
          <w:tcPr>
            <w:tcW w:w="1963" w:type="pct"/>
            <w:tcBorders>
              <w:top w:val="single" w:sz="4" w:space="0" w:color="000000" w:themeColor="text1"/>
              <w:left w:val="single" w:sz="4"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6B93BEF7" w14:textId="77777777" w:rsidR="00D44E31" w:rsidRDefault="00D44E31" w:rsidP="00D44E31">
            <w:pPr>
              <w:tabs>
                <w:tab w:val="left" w:pos="0"/>
                <w:tab w:val="left" w:pos="450"/>
                <w:tab w:val="left" w:pos="1800"/>
                <w:tab w:val="right" w:leader="dot" w:pos="9000"/>
              </w:tabs>
              <w:spacing w:after="0" w:line="240" w:lineRule="auto"/>
              <w:jc w:val="both"/>
              <w:rPr>
                <w:sz w:val="16"/>
              </w:rPr>
            </w:pPr>
            <w:r>
              <w:rPr>
                <w:sz w:val="16"/>
              </w:rPr>
              <w:t>Tributyl tin (for imposex only)</w:t>
            </w:r>
          </w:p>
        </w:tc>
        <w:tc>
          <w:tcPr>
            <w:tcW w:w="472"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1E11E991"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TBTIN</w:t>
            </w:r>
          </w:p>
        </w:tc>
        <w:tc>
          <w:tcPr>
            <w:tcW w:w="393" w:type="pct"/>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38" w:type="dxa"/>
              <w:bottom w:w="0" w:type="dxa"/>
              <w:right w:w="38" w:type="dxa"/>
            </w:tcMar>
          </w:tcPr>
          <w:p w14:paraId="303A1F71" w14:textId="77777777" w:rsidR="00D44E31" w:rsidRDefault="00D44E31" w:rsidP="00D44E31">
            <w:pPr>
              <w:spacing w:after="0" w:line="240" w:lineRule="auto"/>
              <w:jc w:val="center"/>
              <w:rPr>
                <w:sz w:val="16"/>
              </w:rPr>
            </w:pPr>
          </w:p>
        </w:tc>
        <w:tc>
          <w:tcPr>
            <w:tcW w:w="629"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40D4FBA1" w14:textId="77777777" w:rsidR="00D44E31" w:rsidRDefault="00D44E31" w:rsidP="00D44E31">
            <w:pPr>
              <w:tabs>
                <w:tab w:val="left" w:pos="0"/>
                <w:tab w:val="left" w:pos="450"/>
                <w:tab w:val="left" w:pos="1800"/>
                <w:tab w:val="right" w:leader="dot" w:pos="9000"/>
              </w:tabs>
              <w:spacing w:after="0" w:line="240" w:lineRule="auto"/>
              <w:jc w:val="center"/>
            </w:pPr>
            <w:r>
              <w:rPr>
                <w:rFonts w:ascii="Times New Roman" w:hAnsi="Times New Roman"/>
                <w:sz w:val="16"/>
              </w:rPr>
              <w:t>μ</w:t>
            </w:r>
            <w:r>
              <w:rPr>
                <w:sz w:val="16"/>
              </w:rPr>
              <w:t>g/kg ww</w:t>
            </w:r>
          </w:p>
        </w:tc>
        <w:tc>
          <w:tcPr>
            <w:tcW w:w="393"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45C63790" w14:textId="77777777" w:rsidR="00D44E31" w:rsidRDefault="00D44E31" w:rsidP="00D44E31">
            <w:pPr>
              <w:tabs>
                <w:tab w:val="left" w:pos="0"/>
                <w:tab w:val="left" w:pos="450"/>
                <w:tab w:val="left" w:pos="1800"/>
                <w:tab w:val="right" w:leader="dot" w:pos="9000"/>
              </w:tabs>
              <w:spacing w:after="0" w:line="240" w:lineRule="auto"/>
              <w:jc w:val="center"/>
              <w:rPr>
                <w:sz w:val="16"/>
              </w:rPr>
            </w:pPr>
            <w:r>
              <w:rPr>
                <w:sz w:val="16"/>
              </w:rPr>
              <w:t>20</w:t>
            </w:r>
          </w:p>
        </w:tc>
        <w:tc>
          <w:tcPr>
            <w:tcW w:w="472"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604E749D"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12.5</w:t>
            </w:r>
          </w:p>
        </w:tc>
        <w:tc>
          <w:tcPr>
            <w:tcW w:w="678"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3CDC9B0E" w14:textId="77777777" w:rsidR="00D44E31" w:rsidRDefault="00D44E31" w:rsidP="00D44E31">
            <w:pPr>
              <w:tabs>
                <w:tab w:val="left" w:pos="0"/>
                <w:tab w:val="left" w:pos="450"/>
                <w:tab w:val="left" w:pos="1800"/>
                <w:tab w:val="right" w:leader="dot" w:pos="9000"/>
              </w:tabs>
              <w:spacing w:after="0" w:line="240" w:lineRule="auto"/>
              <w:jc w:val="center"/>
            </w:pPr>
            <w:r>
              <w:rPr>
                <w:rFonts w:cs="Arial"/>
                <w:sz w:val="16"/>
                <w:szCs w:val="16"/>
              </w:rPr>
              <w:t>6.25</w:t>
            </w:r>
          </w:p>
        </w:tc>
      </w:tr>
      <w:tr w:rsidR="00D44E31" w14:paraId="3A360FB9" w14:textId="77777777" w:rsidTr="00BE4E25">
        <w:tc>
          <w:tcPr>
            <w:tcW w:w="1963" w:type="pct"/>
            <w:tcBorders>
              <w:top w:val="single" w:sz="4" w:space="0" w:color="000000" w:themeColor="text1"/>
              <w:left w:val="single" w:sz="4"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719CB062" w14:textId="77777777" w:rsidR="00D44E31" w:rsidRDefault="00D44E31" w:rsidP="00D44E31">
            <w:pPr>
              <w:spacing w:after="0" w:line="240" w:lineRule="auto"/>
              <w:rPr>
                <w:sz w:val="16"/>
                <w:szCs w:val="16"/>
              </w:rPr>
            </w:pPr>
            <w:r>
              <w:rPr>
                <w:sz w:val="16"/>
                <w:szCs w:val="16"/>
              </w:rPr>
              <w:t>Hexabromocyclododecane</w:t>
            </w:r>
          </w:p>
        </w:tc>
        <w:tc>
          <w:tcPr>
            <w:tcW w:w="472"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23279012" w14:textId="77777777" w:rsidR="00D44E31" w:rsidRDefault="00D44E31" w:rsidP="00D44E31">
            <w:pPr>
              <w:spacing w:after="0" w:line="240" w:lineRule="auto"/>
              <w:jc w:val="center"/>
              <w:rPr>
                <w:sz w:val="16"/>
                <w:szCs w:val="16"/>
              </w:rPr>
            </w:pPr>
            <w:r>
              <w:rPr>
                <w:sz w:val="16"/>
                <w:szCs w:val="16"/>
              </w:rPr>
              <w:t>HBCD</w:t>
            </w:r>
          </w:p>
        </w:tc>
        <w:tc>
          <w:tcPr>
            <w:tcW w:w="393" w:type="pct"/>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38" w:type="dxa"/>
              <w:bottom w:w="0" w:type="dxa"/>
              <w:right w:w="38" w:type="dxa"/>
            </w:tcMar>
          </w:tcPr>
          <w:p w14:paraId="3FCECEBE" w14:textId="77777777" w:rsidR="00D44E31" w:rsidRDefault="00D44E31" w:rsidP="00D44E31">
            <w:pPr>
              <w:spacing w:after="0" w:line="240" w:lineRule="auto"/>
              <w:jc w:val="center"/>
              <w:rPr>
                <w:sz w:val="16"/>
              </w:rPr>
            </w:pPr>
            <w:r>
              <w:rPr>
                <w:sz w:val="16"/>
              </w:rPr>
              <w:t>M</w:t>
            </w:r>
          </w:p>
        </w:tc>
        <w:tc>
          <w:tcPr>
            <w:tcW w:w="629"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7BDE1E72" w14:textId="77777777" w:rsidR="00D44E31" w:rsidRDefault="00D44E31" w:rsidP="00D44E31">
            <w:pPr>
              <w:spacing w:after="0" w:line="240" w:lineRule="auto"/>
              <w:jc w:val="center"/>
            </w:pPr>
            <w:r>
              <w:rPr>
                <w:sz w:val="16"/>
                <w:szCs w:val="16"/>
              </w:rPr>
              <w:t xml:space="preserve">μg/kg </w:t>
            </w:r>
            <w:r>
              <w:rPr>
                <w:sz w:val="16"/>
              </w:rPr>
              <w:t>ww</w:t>
            </w:r>
          </w:p>
        </w:tc>
        <w:tc>
          <w:tcPr>
            <w:tcW w:w="393"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1342E9F0" w14:textId="77777777" w:rsidR="00D44E31" w:rsidRDefault="00D44E31" w:rsidP="00D44E31">
            <w:pPr>
              <w:spacing w:after="0" w:line="240" w:lineRule="auto"/>
              <w:jc w:val="center"/>
              <w:rPr>
                <w:sz w:val="16"/>
                <w:szCs w:val="16"/>
              </w:rPr>
            </w:pPr>
            <w:r>
              <w:rPr>
                <w:sz w:val="16"/>
                <w:szCs w:val="16"/>
              </w:rPr>
              <w:t>0.1</w:t>
            </w:r>
          </w:p>
        </w:tc>
        <w:tc>
          <w:tcPr>
            <w:tcW w:w="472"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09154CAB" w14:textId="77777777" w:rsidR="00D44E31" w:rsidRDefault="00D44E31" w:rsidP="00D44E31">
            <w:pPr>
              <w:spacing w:after="0" w:line="240" w:lineRule="auto"/>
              <w:jc w:val="center"/>
            </w:pPr>
            <w:r>
              <w:rPr>
                <w:rFonts w:cs="Arial"/>
                <w:sz w:val="16"/>
                <w:szCs w:val="16"/>
              </w:rPr>
              <w:t>12.5</w:t>
            </w:r>
          </w:p>
        </w:tc>
        <w:tc>
          <w:tcPr>
            <w:tcW w:w="678"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112B039B" w14:textId="77777777" w:rsidR="00D44E31" w:rsidRDefault="00D44E31" w:rsidP="00D44E31">
            <w:pPr>
              <w:spacing w:after="0" w:line="240" w:lineRule="auto"/>
              <w:jc w:val="center"/>
            </w:pPr>
            <w:r>
              <w:rPr>
                <w:rFonts w:cs="Arial"/>
                <w:sz w:val="16"/>
                <w:szCs w:val="16"/>
              </w:rPr>
              <w:t>6.25</w:t>
            </w:r>
          </w:p>
        </w:tc>
      </w:tr>
      <w:tr w:rsidR="00D44E31" w14:paraId="757C32E9" w14:textId="77777777" w:rsidTr="00BE4E25">
        <w:tc>
          <w:tcPr>
            <w:tcW w:w="1963" w:type="pct"/>
            <w:tcBorders>
              <w:top w:val="single" w:sz="4" w:space="0" w:color="000000" w:themeColor="text1"/>
              <w:left w:val="single" w:sz="4"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470611CF" w14:textId="77777777" w:rsidR="00D44E31" w:rsidRDefault="00D44E31" w:rsidP="00D44E31">
            <w:pPr>
              <w:spacing w:after="0" w:line="240" w:lineRule="auto"/>
              <w:rPr>
                <w:sz w:val="16"/>
                <w:szCs w:val="16"/>
              </w:rPr>
            </w:pPr>
            <w:r>
              <w:rPr>
                <w:sz w:val="16"/>
                <w:szCs w:val="16"/>
              </w:rPr>
              <w:t>2,4,4'-tribromodiphenyl ether (PBDE28)</w:t>
            </w:r>
          </w:p>
        </w:tc>
        <w:tc>
          <w:tcPr>
            <w:tcW w:w="472"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4EE617BA" w14:textId="77777777" w:rsidR="00D44E31" w:rsidRDefault="00D44E31" w:rsidP="00D44E31">
            <w:pPr>
              <w:spacing w:after="0" w:line="240" w:lineRule="auto"/>
              <w:jc w:val="center"/>
              <w:rPr>
                <w:sz w:val="16"/>
                <w:szCs w:val="16"/>
              </w:rPr>
            </w:pPr>
            <w:r>
              <w:rPr>
                <w:sz w:val="16"/>
                <w:szCs w:val="16"/>
              </w:rPr>
              <w:t>BDE28</w:t>
            </w:r>
          </w:p>
        </w:tc>
        <w:tc>
          <w:tcPr>
            <w:tcW w:w="393" w:type="pct"/>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38" w:type="dxa"/>
              <w:bottom w:w="0" w:type="dxa"/>
              <w:right w:w="38" w:type="dxa"/>
            </w:tcMar>
          </w:tcPr>
          <w:p w14:paraId="6C291921" w14:textId="77777777" w:rsidR="00D44E31" w:rsidRDefault="00D44E31" w:rsidP="00D44E31">
            <w:pPr>
              <w:spacing w:after="0" w:line="240" w:lineRule="auto"/>
              <w:jc w:val="center"/>
              <w:rPr>
                <w:sz w:val="16"/>
              </w:rPr>
            </w:pPr>
            <w:r>
              <w:rPr>
                <w:sz w:val="16"/>
              </w:rPr>
              <w:t>M</w:t>
            </w:r>
          </w:p>
        </w:tc>
        <w:tc>
          <w:tcPr>
            <w:tcW w:w="629"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7FB5E9AA" w14:textId="77777777" w:rsidR="00D44E31" w:rsidRDefault="00D44E31" w:rsidP="00D44E31">
            <w:pPr>
              <w:spacing w:after="0" w:line="240" w:lineRule="auto"/>
              <w:jc w:val="center"/>
            </w:pPr>
            <w:r>
              <w:rPr>
                <w:rFonts w:ascii="Times New Roman" w:hAnsi="Times New Roman"/>
                <w:sz w:val="16"/>
              </w:rPr>
              <w:t>μ</w:t>
            </w:r>
            <w:r>
              <w:rPr>
                <w:sz w:val="16"/>
              </w:rPr>
              <w:t>g/kg ww</w:t>
            </w:r>
          </w:p>
        </w:tc>
        <w:tc>
          <w:tcPr>
            <w:tcW w:w="393"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00D22782" w14:textId="77777777" w:rsidR="00D44E31" w:rsidRDefault="00D44E31" w:rsidP="00D44E31">
            <w:pPr>
              <w:spacing w:after="0" w:line="240" w:lineRule="auto"/>
              <w:jc w:val="center"/>
              <w:rPr>
                <w:sz w:val="16"/>
              </w:rPr>
            </w:pPr>
            <w:r>
              <w:rPr>
                <w:sz w:val="16"/>
              </w:rPr>
              <w:t>0.1</w:t>
            </w:r>
          </w:p>
        </w:tc>
        <w:tc>
          <w:tcPr>
            <w:tcW w:w="472"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19424660" w14:textId="77777777" w:rsidR="00D44E31" w:rsidRDefault="00D44E31" w:rsidP="00D44E31">
            <w:pPr>
              <w:spacing w:after="0" w:line="240" w:lineRule="auto"/>
              <w:jc w:val="center"/>
            </w:pPr>
            <w:r>
              <w:rPr>
                <w:rFonts w:cs="Arial"/>
                <w:sz w:val="16"/>
                <w:szCs w:val="16"/>
              </w:rPr>
              <w:t>12.5</w:t>
            </w:r>
          </w:p>
        </w:tc>
        <w:tc>
          <w:tcPr>
            <w:tcW w:w="678"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1E92816F" w14:textId="77777777" w:rsidR="00D44E31" w:rsidRDefault="00D44E31" w:rsidP="00D44E31">
            <w:pPr>
              <w:spacing w:after="0" w:line="240" w:lineRule="auto"/>
              <w:jc w:val="center"/>
            </w:pPr>
            <w:r>
              <w:rPr>
                <w:rFonts w:cs="Arial"/>
                <w:sz w:val="16"/>
                <w:szCs w:val="16"/>
              </w:rPr>
              <w:t>6.25</w:t>
            </w:r>
          </w:p>
        </w:tc>
      </w:tr>
      <w:tr w:rsidR="00D44E31" w14:paraId="7A5E681F" w14:textId="77777777" w:rsidTr="00BE4E25">
        <w:tc>
          <w:tcPr>
            <w:tcW w:w="1963" w:type="pct"/>
            <w:tcBorders>
              <w:top w:val="single" w:sz="4" w:space="0" w:color="000000" w:themeColor="text1"/>
              <w:left w:val="single" w:sz="4"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38BA03F4" w14:textId="77777777" w:rsidR="00D44E31" w:rsidRDefault="00D44E31" w:rsidP="00D44E31">
            <w:pPr>
              <w:spacing w:after="0" w:line="240" w:lineRule="auto"/>
              <w:rPr>
                <w:sz w:val="16"/>
                <w:szCs w:val="16"/>
              </w:rPr>
            </w:pPr>
            <w:r>
              <w:rPr>
                <w:sz w:val="16"/>
                <w:szCs w:val="16"/>
              </w:rPr>
              <w:t>2,2',4,4'-tetrabromodiphenyl ether (PBDE47)</w:t>
            </w:r>
          </w:p>
        </w:tc>
        <w:tc>
          <w:tcPr>
            <w:tcW w:w="472"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533667B4" w14:textId="77777777" w:rsidR="00D44E31" w:rsidRDefault="00D44E31" w:rsidP="00D44E31">
            <w:pPr>
              <w:spacing w:after="0" w:line="240" w:lineRule="auto"/>
              <w:jc w:val="center"/>
              <w:rPr>
                <w:sz w:val="16"/>
                <w:szCs w:val="16"/>
              </w:rPr>
            </w:pPr>
            <w:r>
              <w:rPr>
                <w:sz w:val="16"/>
                <w:szCs w:val="16"/>
              </w:rPr>
              <w:t>BDE47</w:t>
            </w:r>
          </w:p>
        </w:tc>
        <w:tc>
          <w:tcPr>
            <w:tcW w:w="393" w:type="pct"/>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38" w:type="dxa"/>
              <w:bottom w:w="0" w:type="dxa"/>
              <w:right w:w="38" w:type="dxa"/>
            </w:tcMar>
          </w:tcPr>
          <w:p w14:paraId="693549D7" w14:textId="77777777" w:rsidR="00D44E31" w:rsidRDefault="00D44E31" w:rsidP="00D44E31">
            <w:pPr>
              <w:spacing w:after="0" w:line="240" w:lineRule="auto"/>
              <w:jc w:val="center"/>
              <w:rPr>
                <w:sz w:val="16"/>
              </w:rPr>
            </w:pPr>
            <w:r>
              <w:rPr>
                <w:sz w:val="16"/>
              </w:rPr>
              <w:t>M</w:t>
            </w:r>
          </w:p>
        </w:tc>
        <w:tc>
          <w:tcPr>
            <w:tcW w:w="629"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3C5EBB0F" w14:textId="77777777" w:rsidR="00D44E31" w:rsidRDefault="00D44E31" w:rsidP="00D44E31">
            <w:pPr>
              <w:spacing w:after="0" w:line="240" w:lineRule="auto"/>
              <w:jc w:val="center"/>
            </w:pPr>
            <w:r>
              <w:rPr>
                <w:rFonts w:ascii="Times New Roman" w:hAnsi="Times New Roman"/>
                <w:sz w:val="16"/>
              </w:rPr>
              <w:t>μ</w:t>
            </w:r>
            <w:r>
              <w:rPr>
                <w:sz w:val="16"/>
              </w:rPr>
              <w:t>g/kg ww</w:t>
            </w:r>
          </w:p>
        </w:tc>
        <w:tc>
          <w:tcPr>
            <w:tcW w:w="393"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193B1541" w14:textId="77777777" w:rsidR="00D44E31" w:rsidRDefault="00D44E31" w:rsidP="00D44E31">
            <w:pPr>
              <w:spacing w:after="0" w:line="240" w:lineRule="auto"/>
              <w:jc w:val="center"/>
              <w:rPr>
                <w:sz w:val="16"/>
              </w:rPr>
            </w:pPr>
            <w:r>
              <w:rPr>
                <w:sz w:val="16"/>
              </w:rPr>
              <w:t>0.1</w:t>
            </w:r>
          </w:p>
        </w:tc>
        <w:tc>
          <w:tcPr>
            <w:tcW w:w="472"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0AAB1A2F" w14:textId="77777777" w:rsidR="00D44E31" w:rsidRDefault="00D44E31" w:rsidP="00D44E31">
            <w:pPr>
              <w:spacing w:after="0" w:line="240" w:lineRule="auto"/>
              <w:jc w:val="center"/>
            </w:pPr>
            <w:r>
              <w:rPr>
                <w:rFonts w:cs="Arial"/>
                <w:sz w:val="16"/>
                <w:szCs w:val="16"/>
              </w:rPr>
              <w:t>12.5</w:t>
            </w:r>
          </w:p>
        </w:tc>
        <w:tc>
          <w:tcPr>
            <w:tcW w:w="678"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6118400F" w14:textId="77777777" w:rsidR="00D44E31" w:rsidRDefault="00D44E31" w:rsidP="00D44E31">
            <w:pPr>
              <w:spacing w:after="0" w:line="240" w:lineRule="auto"/>
              <w:jc w:val="center"/>
            </w:pPr>
            <w:r>
              <w:rPr>
                <w:rFonts w:cs="Arial"/>
                <w:sz w:val="16"/>
                <w:szCs w:val="16"/>
              </w:rPr>
              <w:t>6.25</w:t>
            </w:r>
          </w:p>
        </w:tc>
      </w:tr>
      <w:tr w:rsidR="00D44E31" w14:paraId="648CC6AB" w14:textId="77777777" w:rsidTr="00BE4E25">
        <w:tc>
          <w:tcPr>
            <w:tcW w:w="1963" w:type="pct"/>
            <w:tcBorders>
              <w:top w:val="single" w:sz="4" w:space="0" w:color="000000" w:themeColor="text1"/>
              <w:left w:val="single" w:sz="4"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12CD63F4" w14:textId="77777777" w:rsidR="00D44E31" w:rsidRDefault="00D44E31" w:rsidP="00D44E31">
            <w:pPr>
              <w:spacing w:after="0" w:line="240" w:lineRule="auto"/>
              <w:rPr>
                <w:sz w:val="16"/>
                <w:szCs w:val="16"/>
              </w:rPr>
            </w:pPr>
            <w:r>
              <w:rPr>
                <w:sz w:val="16"/>
                <w:szCs w:val="16"/>
              </w:rPr>
              <w:t>2,3',4,4'-tetrabromodiphenyl ether (PBDE66)</w:t>
            </w:r>
          </w:p>
        </w:tc>
        <w:tc>
          <w:tcPr>
            <w:tcW w:w="472"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6C803053" w14:textId="77777777" w:rsidR="00D44E31" w:rsidRDefault="00D44E31" w:rsidP="00D44E31">
            <w:pPr>
              <w:spacing w:after="0" w:line="240" w:lineRule="auto"/>
              <w:jc w:val="center"/>
              <w:rPr>
                <w:sz w:val="16"/>
                <w:szCs w:val="16"/>
              </w:rPr>
            </w:pPr>
            <w:r>
              <w:rPr>
                <w:sz w:val="16"/>
                <w:szCs w:val="16"/>
              </w:rPr>
              <w:t>BDE66</w:t>
            </w:r>
          </w:p>
        </w:tc>
        <w:tc>
          <w:tcPr>
            <w:tcW w:w="393" w:type="pct"/>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38" w:type="dxa"/>
              <w:bottom w:w="0" w:type="dxa"/>
              <w:right w:w="38" w:type="dxa"/>
            </w:tcMar>
          </w:tcPr>
          <w:p w14:paraId="0CCAD232" w14:textId="77777777" w:rsidR="00D44E31" w:rsidRDefault="00D44E31" w:rsidP="00D44E31">
            <w:pPr>
              <w:spacing w:after="0" w:line="240" w:lineRule="auto"/>
              <w:jc w:val="center"/>
              <w:rPr>
                <w:sz w:val="16"/>
              </w:rPr>
            </w:pPr>
            <w:r>
              <w:rPr>
                <w:sz w:val="16"/>
              </w:rPr>
              <w:t>M</w:t>
            </w:r>
          </w:p>
        </w:tc>
        <w:tc>
          <w:tcPr>
            <w:tcW w:w="629"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5BEE8D52" w14:textId="77777777" w:rsidR="00D44E31" w:rsidRDefault="00D44E31" w:rsidP="00D44E31">
            <w:pPr>
              <w:spacing w:after="0" w:line="240" w:lineRule="auto"/>
              <w:jc w:val="center"/>
            </w:pPr>
            <w:r>
              <w:rPr>
                <w:rFonts w:ascii="Times New Roman" w:hAnsi="Times New Roman"/>
                <w:sz w:val="16"/>
              </w:rPr>
              <w:t>μ</w:t>
            </w:r>
            <w:r>
              <w:rPr>
                <w:sz w:val="16"/>
              </w:rPr>
              <w:t>g/kg ww</w:t>
            </w:r>
          </w:p>
        </w:tc>
        <w:tc>
          <w:tcPr>
            <w:tcW w:w="393"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69B075BA" w14:textId="77777777" w:rsidR="00D44E31" w:rsidRDefault="00D44E31" w:rsidP="00D44E31">
            <w:pPr>
              <w:spacing w:after="0" w:line="240" w:lineRule="auto"/>
              <w:jc w:val="center"/>
              <w:rPr>
                <w:sz w:val="16"/>
              </w:rPr>
            </w:pPr>
            <w:r>
              <w:rPr>
                <w:sz w:val="16"/>
              </w:rPr>
              <w:t>0.1</w:t>
            </w:r>
          </w:p>
        </w:tc>
        <w:tc>
          <w:tcPr>
            <w:tcW w:w="472"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31A152D6" w14:textId="77777777" w:rsidR="00D44E31" w:rsidRDefault="00D44E31" w:rsidP="00D44E31">
            <w:pPr>
              <w:spacing w:after="0" w:line="240" w:lineRule="auto"/>
              <w:jc w:val="center"/>
            </w:pPr>
            <w:r>
              <w:rPr>
                <w:rFonts w:cs="Arial"/>
                <w:sz w:val="16"/>
                <w:szCs w:val="16"/>
              </w:rPr>
              <w:t>12.5</w:t>
            </w:r>
          </w:p>
        </w:tc>
        <w:tc>
          <w:tcPr>
            <w:tcW w:w="678"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14F3B5A9" w14:textId="77777777" w:rsidR="00D44E31" w:rsidRDefault="00D44E31" w:rsidP="00D44E31">
            <w:pPr>
              <w:spacing w:after="0" w:line="240" w:lineRule="auto"/>
              <w:jc w:val="center"/>
            </w:pPr>
            <w:r>
              <w:rPr>
                <w:rFonts w:cs="Arial"/>
                <w:sz w:val="16"/>
                <w:szCs w:val="16"/>
              </w:rPr>
              <w:t>6.25</w:t>
            </w:r>
          </w:p>
        </w:tc>
      </w:tr>
      <w:tr w:rsidR="00D44E31" w14:paraId="6AF142E7" w14:textId="77777777" w:rsidTr="00BE4E25">
        <w:tc>
          <w:tcPr>
            <w:tcW w:w="1963" w:type="pct"/>
            <w:tcBorders>
              <w:top w:val="single" w:sz="4" w:space="0" w:color="000000" w:themeColor="text1"/>
              <w:left w:val="single" w:sz="4"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07AE89C2" w14:textId="77777777" w:rsidR="00D44E31" w:rsidRDefault="00D44E31" w:rsidP="00D44E31">
            <w:pPr>
              <w:spacing w:after="0" w:line="240" w:lineRule="auto"/>
              <w:rPr>
                <w:sz w:val="16"/>
                <w:szCs w:val="16"/>
              </w:rPr>
            </w:pPr>
            <w:r>
              <w:rPr>
                <w:sz w:val="16"/>
                <w:szCs w:val="16"/>
              </w:rPr>
              <w:t>2,2',3,4,4'-pentabromodiphenyl ether (PBDE85)</w:t>
            </w:r>
          </w:p>
        </w:tc>
        <w:tc>
          <w:tcPr>
            <w:tcW w:w="472"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4DE77FB6" w14:textId="77777777" w:rsidR="00D44E31" w:rsidRDefault="00D44E31" w:rsidP="00D44E31">
            <w:pPr>
              <w:spacing w:after="0" w:line="240" w:lineRule="auto"/>
              <w:jc w:val="center"/>
              <w:rPr>
                <w:sz w:val="16"/>
                <w:szCs w:val="16"/>
              </w:rPr>
            </w:pPr>
            <w:r>
              <w:rPr>
                <w:sz w:val="16"/>
                <w:szCs w:val="16"/>
              </w:rPr>
              <w:t>BDE85</w:t>
            </w:r>
          </w:p>
        </w:tc>
        <w:tc>
          <w:tcPr>
            <w:tcW w:w="393" w:type="pct"/>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38" w:type="dxa"/>
              <w:bottom w:w="0" w:type="dxa"/>
              <w:right w:w="38" w:type="dxa"/>
            </w:tcMar>
          </w:tcPr>
          <w:p w14:paraId="451B57B6" w14:textId="77777777" w:rsidR="00D44E31" w:rsidRDefault="00D44E31" w:rsidP="00D44E31">
            <w:pPr>
              <w:spacing w:after="0" w:line="240" w:lineRule="auto"/>
              <w:jc w:val="center"/>
              <w:rPr>
                <w:sz w:val="16"/>
              </w:rPr>
            </w:pPr>
            <w:r>
              <w:rPr>
                <w:sz w:val="16"/>
              </w:rPr>
              <w:t>M</w:t>
            </w:r>
          </w:p>
        </w:tc>
        <w:tc>
          <w:tcPr>
            <w:tcW w:w="629"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4500BEDA" w14:textId="77777777" w:rsidR="00D44E31" w:rsidRDefault="00D44E31" w:rsidP="00D44E31">
            <w:pPr>
              <w:spacing w:after="0" w:line="240" w:lineRule="auto"/>
              <w:jc w:val="center"/>
            </w:pPr>
            <w:r>
              <w:rPr>
                <w:rFonts w:ascii="Times New Roman" w:hAnsi="Times New Roman"/>
                <w:sz w:val="16"/>
              </w:rPr>
              <w:t>μ</w:t>
            </w:r>
            <w:r>
              <w:rPr>
                <w:sz w:val="16"/>
              </w:rPr>
              <w:t>g/kg ww</w:t>
            </w:r>
          </w:p>
        </w:tc>
        <w:tc>
          <w:tcPr>
            <w:tcW w:w="393"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48A693F3" w14:textId="77777777" w:rsidR="00D44E31" w:rsidRDefault="00D44E31" w:rsidP="00D44E31">
            <w:pPr>
              <w:spacing w:after="0" w:line="240" w:lineRule="auto"/>
              <w:jc w:val="center"/>
              <w:rPr>
                <w:sz w:val="16"/>
              </w:rPr>
            </w:pPr>
            <w:r>
              <w:rPr>
                <w:sz w:val="16"/>
              </w:rPr>
              <w:t>0.1</w:t>
            </w:r>
          </w:p>
        </w:tc>
        <w:tc>
          <w:tcPr>
            <w:tcW w:w="472"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3986BA8D" w14:textId="77777777" w:rsidR="00D44E31" w:rsidRDefault="00D44E31" w:rsidP="00D44E31">
            <w:pPr>
              <w:spacing w:after="0" w:line="240" w:lineRule="auto"/>
              <w:jc w:val="center"/>
            </w:pPr>
            <w:r>
              <w:rPr>
                <w:rFonts w:cs="Arial"/>
                <w:sz w:val="16"/>
                <w:szCs w:val="16"/>
              </w:rPr>
              <w:t>12.5</w:t>
            </w:r>
          </w:p>
        </w:tc>
        <w:tc>
          <w:tcPr>
            <w:tcW w:w="678"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00AF94EF" w14:textId="77777777" w:rsidR="00D44E31" w:rsidRDefault="00D44E31" w:rsidP="00D44E31">
            <w:pPr>
              <w:spacing w:after="0" w:line="240" w:lineRule="auto"/>
              <w:jc w:val="center"/>
            </w:pPr>
            <w:r>
              <w:rPr>
                <w:rFonts w:cs="Arial"/>
                <w:sz w:val="16"/>
                <w:szCs w:val="16"/>
              </w:rPr>
              <w:t>6.25</w:t>
            </w:r>
          </w:p>
        </w:tc>
      </w:tr>
      <w:tr w:rsidR="00D44E31" w14:paraId="6AEA2B57" w14:textId="77777777" w:rsidTr="00BE4E25">
        <w:tc>
          <w:tcPr>
            <w:tcW w:w="1963" w:type="pct"/>
            <w:tcBorders>
              <w:top w:val="single" w:sz="4" w:space="0" w:color="000000" w:themeColor="text1"/>
              <w:left w:val="single" w:sz="4"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44A08CF5" w14:textId="77777777" w:rsidR="00D44E31" w:rsidRDefault="00D44E31" w:rsidP="00D44E31">
            <w:pPr>
              <w:spacing w:after="0" w:line="240" w:lineRule="auto"/>
              <w:rPr>
                <w:sz w:val="16"/>
                <w:szCs w:val="16"/>
              </w:rPr>
            </w:pPr>
            <w:r>
              <w:rPr>
                <w:sz w:val="16"/>
                <w:szCs w:val="16"/>
              </w:rPr>
              <w:t>2,2',4,4',5-pentabromodiphenyl ether (PBDE99)</w:t>
            </w:r>
          </w:p>
        </w:tc>
        <w:tc>
          <w:tcPr>
            <w:tcW w:w="472"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5E4C6DBE" w14:textId="77777777" w:rsidR="00D44E31" w:rsidRDefault="00D44E31" w:rsidP="00D44E31">
            <w:pPr>
              <w:spacing w:after="0" w:line="240" w:lineRule="auto"/>
              <w:jc w:val="center"/>
              <w:rPr>
                <w:sz w:val="16"/>
                <w:szCs w:val="16"/>
              </w:rPr>
            </w:pPr>
            <w:r>
              <w:rPr>
                <w:sz w:val="16"/>
                <w:szCs w:val="16"/>
              </w:rPr>
              <w:t>BDE99</w:t>
            </w:r>
          </w:p>
        </w:tc>
        <w:tc>
          <w:tcPr>
            <w:tcW w:w="393" w:type="pct"/>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38" w:type="dxa"/>
              <w:bottom w:w="0" w:type="dxa"/>
              <w:right w:w="38" w:type="dxa"/>
            </w:tcMar>
          </w:tcPr>
          <w:p w14:paraId="351AEA97" w14:textId="77777777" w:rsidR="00D44E31" w:rsidRDefault="00D44E31" w:rsidP="00D44E31">
            <w:pPr>
              <w:spacing w:after="0" w:line="240" w:lineRule="auto"/>
              <w:jc w:val="center"/>
              <w:rPr>
                <w:sz w:val="16"/>
              </w:rPr>
            </w:pPr>
            <w:r>
              <w:rPr>
                <w:sz w:val="16"/>
              </w:rPr>
              <w:t>M</w:t>
            </w:r>
          </w:p>
        </w:tc>
        <w:tc>
          <w:tcPr>
            <w:tcW w:w="629"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64A67127" w14:textId="77777777" w:rsidR="00D44E31" w:rsidRDefault="00D44E31" w:rsidP="00D44E31">
            <w:pPr>
              <w:spacing w:after="0" w:line="240" w:lineRule="auto"/>
              <w:jc w:val="center"/>
            </w:pPr>
            <w:r>
              <w:rPr>
                <w:rFonts w:ascii="Times New Roman" w:hAnsi="Times New Roman"/>
                <w:sz w:val="16"/>
              </w:rPr>
              <w:t>μ</w:t>
            </w:r>
            <w:r>
              <w:rPr>
                <w:sz w:val="16"/>
              </w:rPr>
              <w:t>g/kg ww</w:t>
            </w:r>
          </w:p>
        </w:tc>
        <w:tc>
          <w:tcPr>
            <w:tcW w:w="393"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604FDE40" w14:textId="77777777" w:rsidR="00D44E31" w:rsidRDefault="00D44E31" w:rsidP="00D44E31">
            <w:pPr>
              <w:spacing w:after="0" w:line="240" w:lineRule="auto"/>
              <w:jc w:val="center"/>
              <w:rPr>
                <w:sz w:val="16"/>
              </w:rPr>
            </w:pPr>
            <w:r>
              <w:rPr>
                <w:sz w:val="16"/>
              </w:rPr>
              <w:t>0.1</w:t>
            </w:r>
          </w:p>
        </w:tc>
        <w:tc>
          <w:tcPr>
            <w:tcW w:w="472"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730E2B77" w14:textId="77777777" w:rsidR="00D44E31" w:rsidRDefault="00D44E31" w:rsidP="00D44E31">
            <w:pPr>
              <w:spacing w:after="0" w:line="240" w:lineRule="auto"/>
              <w:jc w:val="center"/>
            </w:pPr>
            <w:r>
              <w:rPr>
                <w:rFonts w:cs="Arial"/>
                <w:sz w:val="16"/>
                <w:szCs w:val="16"/>
              </w:rPr>
              <w:t>12.5</w:t>
            </w:r>
          </w:p>
        </w:tc>
        <w:tc>
          <w:tcPr>
            <w:tcW w:w="678"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01A67BDB" w14:textId="77777777" w:rsidR="00D44E31" w:rsidRDefault="00D44E31" w:rsidP="00D44E31">
            <w:pPr>
              <w:spacing w:after="0" w:line="240" w:lineRule="auto"/>
              <w:jc w:val="center"/>
            </w:pPr>
            <w:r>
              <w:rPr>
                <w:rFonts w:cs="Arial"/>
                <w:sz w:val="16"/>
                <w:szCs w:val="16"/>
              </w:rPr>
              <w:t>6.25</w:t>
            </w:r>
          </w:p>
        </w:tc>
      </w:tr>
      <w:tr w:rsidR="00D44E31" w14:paraId="75C18D52" w14:textId="77777777" w:rsidTr="00BE4E25">
        <w:tc>
          <w:tcPr>
            <w:tcW w:w="1963" w:type="pct"/>
            <w:tcBorders>
              <w:top w:val="single" w:sz="4" w:space="0" w:color="000000" w:themeColor="text1"/>
              <w:left w:val="single" w:sz="4"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348D9DF2" w14:textId="77777777" w:rsidR="00D44E31" w:rsidRDefault="00D44E31" w:rsidP="00D44E31">
            <w:pPr>
              <w:spacing w:after="0" w:line="240" w:lineRule="auto"/>
              <w:rPr>
                <w:sz w:val="16"/>
                <w:szCs w:val="16"/>
              </w:rPr>
            </w:pPr>
            <w:r>
              <w:rPr>
                <w:sz w:val="16"/>
                <w:szCs w:val="16"/>
              </w:rPr>
              <w:t>2,2',4,4',6-pentabromodiphenyl ether (PBDE100)</w:t>
            </w:r>
          </w:p>
        </w:tc>
        <w:tc>
          <w:tcPr>
            <w:tcW w:w="472"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37F11D2A" w14:textId="77777777" w:rsidR="00D44E31" w:rsidRDefault="00D44E31" w:rsidP="00D44E31">
            <w:pPr>
              <w:spacing w:after="0" w:line="240" w:lineRule="auto"/>
              <w:jc w:val="center"/>
              <w:rPr>
                <w:sz w:val="16"/>
                <w:szCs w:val="16"/>
              </w:rPr>
            </w:pPr>
            <w:r>
              <w:rPr>
                <w:sz w:val="16"/>
                <w:szCs w:val="16"/>
              </w:rPr>
              <w:t>BDE100</w:t>
            </w:r>
          </w:p>
        </w:tc>
        <w:tc>
          <w:tcPr>
            <w:tcW w:w="393" w:type="pct"/>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38" w:type="dxa"/>
              <w:bottom w:w="0" w:type="dxa"/>
              <w:right w:w="38" w:type="dxa"/>
            </w:tcMar>
          </w:tcPr>
          <w:p w14:paraId="37F89C57" w14:textId="77777777" w:rsidR="00D44E31" w:rsidRDefault="00D44E31" w:rsidP="00D44E31">
            <w:pPr>
              <w:spacing w:after="0" w:line="240" w:lineRule="auto"/>
              <w:jc w:val="center"/>
              <w:rPr>
                <w:sz w:val="16"/>
              </w:rPr>
            </w:pPr>
            <w:r>
              <w:rPr>
                <w:sz w:val="16"/>
              </w:rPr>
              <w:t>M</w:t>
            </w:r>
          </w:p>
        </w:tc>
        <w:tc>
          <w:tcPr>
            <w:tcW w:w="629"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57928567" w14:textId="77777777" w:rsidR="00D44E31" w:rsidRDefault="00D44E31" w:rsidP="00D44E31">
            <w:pPr>
              <w:spacing w:after="0" w:line="240" w:lineRule="auto"/>
              <w:jc w:val="center"/>
            </w:pPr>
            <w:r>
              <w:rPr>
                <w:rFonts w:ascii="Times New Roman" w:hAnsi="Times New Roman"/>
                <w:sz w:val="16"/>
              </w:rPr>
              <w:t>μ</w:t>
            </w:r>
            <w:r>
              <w:rPr>
                <w:sz w:val="16"/>
              </w:rPr>
              <w:t>g/kg ww</w:t>
            </w:r>
          </w:p>
        </w:tc>
        <w:tc>
          <w:tcPr>
            <w:tcW w:w="393"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2B14AB6B" w14:textId="77777777" w:rsidR="00D44E31" w:rsidRDefault="00D44E31" w:rsidP="00D44E31">
            <w:pPr>
              <w:spacing w:after="0" w:line="240" w:lineRule="auto"/>
              <w:jc w:val="center"/>
              <w:rPr>
                <w:sz w:val="16"/>
              </w:rPr>
            </w:pPr>
            <w:r>
              <w:rPr>
                <w:sz w:val="16"/>
              </w:rPr>
              <w:t>0.1</w:t>
            </w:r>
          </w:p>
        </w:tc>
        <w:tc>
          <w:tcPr>
            <w:tcW w:w="472"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5300EA08" w14:textId="77777777" w:rsidR="00D44E31" w:rsidRDefault="00D44E31" w:rsidP="00D44E31">
            <w:pPr>
              <w:spacing w:after="0" w:line="240" w:lineRule="auto"/>
              <w:jc w:val="center"/>
            </w:pPr>
            <w:r>
              <w:rPr>
                <w:rFonts w:cs="Arial"/>
                <w:sz w:val="16"/>
                <w:szCs w:val="16"/>
              </w:rPr>
              <w:t>12.5</w:t>
            </w:r>
          </w:p>
        </w:tc>
        <w:tc>
          <w:tcPr>
            <w:tcW w:w="678"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651F1DA7" w14:textId="77777777" w:rsidR="00D44E31" w:rsidRDefault="00D44E31" w:rsidP="00D44E31">
            <w:pPr>
              <w:spacing w:after="0" w:line="240" w:lineRule="auto"/>
              <w:jc w:val="center"/>
            </w:pPr>
            <w:r>
              <w:rPr>
                <w:rFonts w:cs="Arial"/>
                <w:sz w:val="16"/>
                <w:szCs w:val="16"/>
              </w:rPr>
              <w:t>6.25</w:t>
            </w:r>
          </w:p>
        </w:tc>
      </w:tr>
      <w:tr w:rsidR="00D44E31" w14:paraId="1AA732C0" w14:textId="77777777" w:rsidTr="00BE4E25">
        <w:tc>
          <w:tcPr>
            <w:tcW w:w="1963" w:type="pct"/>
            <w:tcBorders>
              <w:top w:val="single" w:sz="4" w:space="0" w:color="000000" w:themeColor="text1"/>
              <w:left w:val="single" w:sz="4"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1D577415" w14:textId="77777777" w:rsidR="00D44E31" w:rsidRDefault="00D44E31" w:rsidP="00D44E31">
            <w:pPr>
              <w:spacing w:after="0" w:line="240" w:lineRule="auto"/>
              <w:rPr>
                <w:sz w:val="16"/>
                <w:szCs w:val="16"/>
              </w:rPr>
            </w:pPr>
            <w:r>
              <w:rPr>
                <w:sz w:val="16"/>
                <w:szCs w:val="16"/>
              </w:rPr>
              <w:t>2,2',4,4',5,5'-hexabromodiphenyl ether (PBDE153)</w:t>
            </w:r>
          </w:p>
        </w:tc>
        <w:tc>
          <w:tcPr>
            <w:tcW w:w="472"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3F0D15AE" w14:textId="77777777" w:rsidR="00D44E31" w:rsidRDefault="00D44E31" w:rsidP="00D44E31">
            <w:pPr>
              <w:spacing w:after="0" w:line="240" w:lineRule="auto"/>
              <w:jc w:val="center"/>
              <w:rPr>
                <w:sz w:val="16"/>
                <w:szCs w:val="16"/>
              </w:rPr>
            </w:pPr>
            <w:r>
              <w:rPr>
                <w:sz w:val="16"/>
                <w:szCs w:val="16"/>
              </w:rPr>
              <w:t>BDE153</w:t>
            </w:r>
          </w:p>
        </w:tc>
        <w:tc>
          <w:tcPr>
            <w:tcW w:w="393" w:type="pct"/>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38" w:type="dxa"/>
              <w:bottom w:w="0" w:type="dxa"/>
              <w:right w:w="38" w:type="dxa"/>
            </w:tcMar>
          </w:tcPr>
          <w:p w14:paraId="74059C0F" w14:textId="77777777" w:rsidR="00D44E31" w:rsidRDefault="00D44E31" w:rsidP="00D44E31">
            <w:pPr>
              <w:spacing w:after="0" w:line="240" w:lineRule="auto"/>
              <w:jc w:val="center"/>
              <w:rPr>
                <w:sz w:val="16"/>
              </w:rPr>
            </w:pPr>
            <w:r>
              <w:rPr>
                <w:sz w:val="16"/>
              </w:rPr>
              <w:t>M</w:t>
            </w:r>
          </w:p>
        </w:tc>
        <w:tc>
          <w:tcPr>
            <w:tcW w:w="629"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1640E237" w14:textId="77777777" w:rsidR="00D44E31" w:rsidRDefault="00D44E31" w:rsidP="00D44E31">
            <w:pPr>
              <w:spacing w:after="0" w:line="240" w:lineRule="auto"/>
              <w:jc w:val="center"/>
            </w:pPr>
            <w:r>
              <w:rPr>
                <w:rFonts w:ascii="Times New Roman" w:hAnsi="Times New Roman"/>
                <w:sz w:val="16"/>
              </w:rPr>
              <w:t>μ</w:t>
            </w:r>
            <w:r>
              <w:rPr>
                <w:sz w:val="16"/>
              </w:rPr>
              <w:t>g/kg ww</w:t>
            </w:r>
          </w:p>
        </w:tc>
        <w:tc>
          <w:tcPr>
            <w:tcW w:w="393"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523307B6" w14:textId="77777777" w:rsidR="00D44E31" w:rsidRDefault="00D44E31" w:rsidP="00D44E31">
            <w:pPr>
              <w:spacing w:after="0" w:line="240" w:lineRule="auto"/>
              <w:jc w:val="center"/>
              <w:rPr>
                <w:sz w:val="16"/>
              </w:rPr>
            </w:pPr>
            <w:r>
              <w:rPr>
                <w:sz w:val="16"/>
              </w:rPr>
              <w:t>0.1</w:t>
            </w:r>
          </w:p>
        </w:tc>
        <w:tc>
          <w:tcPr>
            <w:tcW w:w="472"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0ABB9FA5" w14:textId="77777777" w:rsidR="00D44E31" w:rsidRDefault="00D44E31" w:rsidP="00D44E31">
            <w:pPr>
              <w:spacing w:after="0" w:line="240" w:lineRule="auto"/>
              <w:jc w:val="center"/>
            </w:pPr>
            <w:r>
              <w:rPr>
                <w:rFonts w:cs="Arial"/>
                <w:sz w:val="16"/>
                <w:szCs w:val="16"/>
              </w:rPr>
              <w:t>12.5</w:t>
            </w:r>
          </w:p>
        </w:tc>
        <w:tc>
          <w:tcPr>
            <w:tcW w:w="678"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5AE83E34" w14:textId="77777777" w:rsidR="00D44E31" w:rsidRDefault="00D44E31" w:rsidP="00D44E31">
            <w:pPr>
              <w:spacing w:after="0" w:line="240" w:lineRule="auto"/>
              <w:jc w:val="center"/>
            </w:pPr>
            <w:r>
              <w:rPr>
                <w:rFonts w:cs="Arial"/>
                <w:sz w:val="16"/>
                <w:szCs w:val="16"/>
              </w:rPr>
              <w:t>6.25</w:t>
            </w:r>
          </w:p>
        </w:tc>
      </w:tr>
      <w:tr w:rsidR="00D44E31" w14:paraId="6C117865" w14:textId="77777777" w:rsidTr="00BE4E25">
        <w:tc>
          <w:tcPr>
            <w:tcW w:w="1963" w:type="pct"/>
            <w:tcBorders>
              <w:top w:val="single" w:sz="4" w:space="0" w:color="000000" w:themeColor="text1"/>
              <w:left w:val="single" w:sz="4"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1B52ABC5" w14:textId="77777777" w:rsidR="00D44E31" w:rsidRDefault="00D44E31" w:rsidP="00D44E31">
            <w:pPr>
              <w:spacing w:after="0" w:line="240" w:lineRule="auto"/>
              <w:rPr>
                <w:sz w:val="16"/>
                <w:szCs w:val="16"/>
              </w:rPr>
            </w:pPr>
            <w:r>
              <w:rPr>
                <w:sz w:val="16"/>
                <w:szCs w:val="16"/>
              </w:rPr>
              <w:t>2,2',4,4',5,6'-hexabromodiphenyl ether (PBDE154)</w:t>
            </w:r>
          </w:p>
        </w:tc>
        <w:tc>
          <w:tcPr>
            <w:tcW w:w="472"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4D946B00" w14:textId="77777777" w:rsidR="00D44E31" w:rsidRDefault="00D44E31" w:rsidP="00D44E31">
            <w:pPr>
              <w:spacing w:after="0" w:line="240" w:lineRule="auto"/>
              <w:jc w:val="center"/>
              <w:rPr>
                <w:sz w:val="16"/>
                <w:szCs w:val="16"/>
              </w:rPr>
            </w:pPr>
            <w:r>
              <w:rPr>
                <w:sz w:val="16"/>
                <w:szCs w:val="16"/>
              </w:rPr>
              <w:t>BDE154</w:t>
            </w:r>
          </w:p>
        </w:tc>
        <w:tc>
          <w:tcPr>
            <w:tcW w:w="393" w:type="pct"/>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38" w:type="dxa"/>
              <w:bottom w:w="0" w:type="dxa"/>
              <w:right w:w="38" w:type="dxa"/>
            </w:tcMar>
          </w:tcPr>
          <w:p w14:paraId="51D9AEF3" w14:textId="77777777" w:rsidR="00D44E31" w:rsidRDefault="00D44E31" w:rsidP="00D44E31">
            <w:pPr>
              <w:spacing w:after="0" w:line="240" w:lineRule="auto"/>
              <w:jc w:val="center"/>
              <w:rPr>
                <w:sz w:val="16"/>
              </w:rPr>
            </w:pPr>
            <w:r>
              <w:rPr>
                <w:sz w:val="16"/>
              </w:rPr>
              <w:t>M</w:t>
            </w:r>
          </w:p>
        </w:tc>
        <w:tc>
          <w:tcPr>
            <w:tcW w:w="629"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271972DA" w14:textId="77777777" w:rsidR="00D44E31" w:rsidRDefault="00D44E31" w:rsidP="00D44E31">
            <w:pPr>
              <w:spacing w:after="0" w:line="240" w:lineRule="auto"/>
              <w:jc w:val="center"/>
            </w:pPr>
            <w:r>
              <w:rPr>
                <w:rFonts w:ascii="Times New Roman" w:hAnsi="Times New Roman"/>
                <w:sz w:val="16"/>
              </w:rPr>
              <w:t>μ</w:t>
            </w:r>
            <w:r>
              <w:rPr>
                <w:sz w:val="16"/>
              </w:rPr>
              <w:t>g/kg ww</w:t>
            </w:r>
          </w:p>
        </w:tc>
        <w:tc>
          <w:tcPr>
            <w:tcW w:w="393"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1657CF1E" w14:textId="77777777" w:rsidR="00D44E31" w:rsidRDefault="00D44E31" w:rsidP="00D44E31">
            <w:pPr>
              <w:spacing w:after="0" w:line="240" w:lineRule="auto"/>
              <w:jc w:val="center"/>
              <w:rPr>
                <w:sz w:val="16"/>
              </w:rPr>
            </w:pPr>
            <w:r>
              <w:rPr>
                <w:sz w:val="16"/>
              </w:rPr>
              <w:t>0.1</w:t>
            </w:r>
          </w:p>
        </w:tc>
        <w:tc>
          <w:tcPr>
            <w:tcW w:w="472"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41B17509" w14:textId="77777777" w:rsidR="00D44E31" w:rsidRDefault="00D44E31" w:rsidP="00D44E31">
            <w:pPr>
              <w:spacing w:after="0" w:line="240" w:lineRule="auto"/>
              <w:jc w:val="center"/>
            </w:pPr>
            <w:r>
              <w:rPr>
                <w:rFonts w:cs="Arial"/>
                <w:sz w:val="16"/>
                <w:szCs w:val="16"/>
              </w:rPr>
              <w:t>12.5</w:t>
            </w:r>
          </w:p>
        </w:tc>
        <w:tc>
          <w:tcPr>
            <w:tcW w:w="678"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4FE3AA84" w14:textId="77777777" w:rsidR="00D44E31" w:rsidRDefault="00D44E31" w:rsidP="00D44E31">
            <w:pPr>
              <w:spacing w:after="0" w:line="240" w:lineRule="auto"/>
              <w:jc w:val="center"/>
            </w:pPr>
            <w:r>
              <w:rPr>
                <w:rFonts w:cs="Arial"/>
                <w:sz w:val="16"/>
                <w:szCs w:val="16"/>
              </w:rPr>
              <w:t>6.25</w:t>
            </w:r>
          </w:p>
        </w:tc>
      </w:tr>
      <w:tr w:rsidR="00D44E31" w14:paraId="4706AC8E" w14:textId="77777777" w:rsidTr="00BE4E25">
        <w:tc>
          <w:tcPr>
            <w:tcW w:w="1963" w:type="pct"/>
            <w:tcBorders>
              <w:top w:val="single" w:sz="4" w:space="0" w:color="000000" w:themeColor="text1"/>
              <w:left w:val="single" w:sz="4"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7544B0DA" w14:textId="77777777" w:rsidR="00D44E31" w:rsidRDefault="00D44E31" w:rsidP="00D44E31">
            <w:pPr>
              <w:spacing w:after="0" w:line="240" w:lineRule="auto"/>
              <w:rPr>
                <w:sz w:val="16"/>
                <w:szCs w:val="16"/>
              </w:rPr>
            </w:pPr>
            <w:r>
              <w:rPr>
                <w:sz w:val="16"/>
                <w:szCs w:val="16"/>
              </w:rPr>
              <w:t>2,2',3,4,4',5',6-heptabromodiphenyl ether (PBDE183)</w:t>
            </w:r>
          </w:p>
        </w:tc>
        <w:tc>
          <w:tcPr>
            <w:tcW w:w="472"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67418644" w14:textId="77777777" w:rsidR="00D44E31" w:rsidRDefault="00D44E31" w:rsidP="00D44E31">
            <w:pPr>
              <w:spacing w:after="0" w:line="240" w:lineRule="auto"/>
              <w:jc w:val="center"/>
              <w:rPr>
                <w:sz w:val="16"/>
                <w:szCs w:val="16"/>
              </w:rPr>
            </w:pPr>
            <w:r>
              <w:rPr>
                <w:sz w:val="16"/>
                <w:szCs w:val="16"/>
              </w:rPr>
              <w:t>BDE183</w:t>
            </w:r>
          </w:p>
        </w:tc>
        <w:tc>
          <w:tcPr>
            <w:tcW w:w="393" w:type="pct"/>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38" w:type="dxa"/>
              <w:bottom w:w="0" w:type="dxa"/>
              <w:right w:w="38" w:type="dxa"/>
            </w:tcMar>
          </w:tcPr>
          <w:p w14:paraId="57C8CE45" w14:textId="77777777" w:rsidR="00D44E31" w:rsidRDefault="00D44E31" w:rsidP="00D44E31">
            <w:pPr>
              <w:spacing w:after="0" w:line="240" w:lineRule="auto"/>
              <w:jc w:val="center"/>
              <w:rPr>
                <w:sz w:val="16"/>
              </w:rPr>
            </w:pPr>
            <w:r>
              <w:rPr>
                <w:sz w:val="16"/>
              </w:rPr>
              <w:t>M</w:t>
            </w:r>
          </w:p>
        </w:tc>
        <w:tc>
          <w:tcPr>
            <w:tcW w:w="629"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4D9E18AA" w14:textId="77777777" w:rsidR="00D44E31" w:rsidRDefault="00D44E31" w:rsidP="00D44E31">
            <w:pPr>
              <w:spacing w:after="0" w:line="240" w:lineRule="auto"/>
              <w:jc w:val="center"/>
            </w:pPr>
            <w:r>
              <w:rPr>
                <w:rFonts w:ascii="Times New Roman" w:hAnsi="Times New Roman"/>
                <w:sz w:val="16"/>
              </w:rPr>
              <w:t>μ</w:t>
            </w:r>
            <w:r>
              <w:rPr>
                <w:sz w:val="16"/>
              </w:rPr>
              <w:t>g/kg ww</w:t>
            </w:r>
          </w:p>
        </w:tc>
        <w:tc>
          <w:tcPr>
            <w:tcW w:w="393" w:type="pct"/>
            <w:tcBorders>
              <w:top w:val="single" w:sz="4" w:space="0" w:color="000000" w:themeColor="text1"/>
              <w:left w:val="single" w:sz="6" w:space="0" w:color="000000" w:themeColor="text1"/>
              <w:bottom w:val="single" w:sz="4" w:space="0" w:color="000000" w:themeColor="text1"/>
              <w:right w:val="single" w:sz="6" w:space="0" w:color="FFFFFF" w:themeColor="background1"/>
            </w:tcBorders>
            <w:shd w:val="clear" w:color="auto" w:fill="auto"/>
            <w:tcMar>
              <w:top w:w="0" w:type="dxa"/>
              <w:left w:w="38" w:type="dxa"/>
              <w:bottom w:w="0" w:type="dxa"/>
              <w:right w:w="38" w:type="dxa"/>
            </w:tcMar>
          </w:tcPr>
          <w:p w14:paraId="4525054E" w14:textId="77777777" w:rsidR="00D44E31" w:rsidRDefault="00D44E31" w:rsidP="00D44E31">
            <w:pPr>
              <w:spacing w:after="0" w:line="240" w:lineRule="auto"/>
              <w:jc w:val="center"/>
              <w:rPr>
                <w:sz w:val="16"/>
              </w:rPr>
            </w:pPr>
            <w:r>
              <w:rPr>
                <w:sz w:val="16"/>
              </w:rPr>
              <w:t>0.1</w:t>
            </w:r>
          </w:p>
        </w:tc>
        <w:tc>
          <w:tcPr>
            <w:tcW w:w="472"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3849491E" w14:textId="77777777" w:rsidR="00D44E31" w:rsidRDefault="00D44E31" w:rsidP="00D44E31">
            <w:pPr>
              <w:spacing w:after="0" w:line="240" w:lineRule="auto"/>
              <w:jc w:val="center"/>
            </w:pPr>
            <w:r>
              <w:rPr>
                <w:rFonts w:cs="Arial"/>
                <w:sz w:val="16"/>
                <w:szCs w:val="16"/>
              </w:rPr>
              <w:t>12.5</w:t>
            </w:r>
          </w:p>
        </w:tc>
        <w:tc>
          <w:tcPr>
            <w:tcW w:w="678" w:type="pct"/>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vAlign w:val="bottom"/>
          </w:tcPr>
          <w:p w14:paraId="6E86DE2F" w14:textId="77777777" w:rsidR="00D44E31" w:rsidRDefault="00D44E31" w:rsidP="00D44E31">
            <w:pPr>
              <w:spacing w:after="0" w:line="240" w:lineRule="auto"/>
              <w:jc w:val="center"/>
            </w:pPr>
            <w:r>
              <w:rPr>
                <w:rFonts w:cs="Arial"/>
                <w:sz w:val="16"/>
                <w:szCs w:val="16"/>
              </w:rPr>
              <w:t>6.25</w:t>
            </w:r>
          </w:p>
        </w:tc>
      </w:tr>
    </w:tbl>
    <w:p w14:paraId="234A9990" w14:textId="77777777" w:rsidR="006E0B4A" w:rsidRDefault="00EF4953" w:rsidP="006E0B4A">
      <w:pPr>
        <w:rPr>
          <w:i/>
          <w:sz w:val="16"/>
          <w:szCs w:val="16"/>
        </w:rPr>
      </w:pPr>
      <w:r>
        <w:rPr>
          <w:i/>
          <w:sz w:val="16"/>
          <w:szCs w:val="16"/>
        </w:rPr>
        <w:t xml:space="preserve">Key: ww = wet weight; M = Mandatory; </w:t>
      </w:r>
      <w:r w:rsidR="004F0BD9">
        <w:rPr>
          <w:i/>
          <w:sz w:val="16"/>
          <w:szCs w:val="16"/>
        </w:rPr>
        <w:t>LOD = Limit of Detection from RLOD in MERMAN AQCRD.xls</w:t>
      </w:r>
      <w:r>
        <w:rPr>
          <w:i/>
          <w:sz w:val="16"/>
          <w:szCs w:val="16"/>
        </w:rPr>
        <w:t>; MU = measurement uncertainty</w:t>
      </w:r>
      <w:r w:rsidR="006E0B4A">
        <w:rPr>
          <w:i/>
          <w:sz w:val="16"/>
          <w:szCs w:val="16"/>
        </w:rPr>
        <w:t>. The precision stated is that used by MERMAN ( as standard deviation in % in AQCRD.xls, which in turn was derived from performance criteria derived by Quasimeme in 1993.The precision listed is ½ of that set by Quasimeme.</w:t>
      </w:r>
    </w:p>
    <w:p w14:paraId="647F782B" w14:textId="77777777" w:rsidR="00327887" w:rsidRDefault="00327887" w:rsidP="00251200">
      <w:pPr>
        <w:pStyle w:val="Caption"/>
        <w:keepNext/>
        <w:spacing w:after="0"/>
        <w:rPr>
          <w:i w:val="0"/>
          <w:iCs w:val="0"/>
          <w:color w:val="auto"/>
          <w:sz w:val="22"/>
          <w:szCs w:val="22"/>
        </w:rPr>
      </w:pPr>
    </w:p>
    <w:p w14:paraId="158B6D37" w14:textId="4C4265F8" w:rsidR="00251200" w:rsidRPr="00251200" w:rsidRDefault="00251200" w:rsidP="00251200">
      <w:pPr>
        <w:pStyle w:val="Caption"/>
        <w:keepNext/>
        <w:spacing w:after="0"/>
        <w:rPr>
          <w:sz w:val="22"/>
          <w:szCs w:val="22"/>
        </w:rPr>
      </w:pPr>
      <w:r w:rsidRPr="00251200">
        <w:rPr>
          <w:sz w:val="22"/>
          <w:szCs w:val="22"/>
        </w:rPr>
        <w:t>Table 6.</w:t>
      </w:r>
      <w:r w:rsidR="00B95F39">
        <w:rPr>
          <w:sz w:val="22"/>
          <w:szCs w:val="22"/>
        </w:rPr>
        <w:t>6cont</w:t>
      </w:r>
      <w:r w:rsidRPr="00251200">
        <w:rPr>
          <w:sz w:val="22"/>
          <w:szCs w:val="22"/>
        </w:rPr>
        <w:t>. Supporting data</w:t>
      </w:r>
    </w:p>
    <w:tbl>
      <w:tblPr>
        <w:tblW w:w="8225" w:type="dxa"/>
        <w:tblInd w:w="-8" w:type="dxa"/>
        <w:tblLayout w:type="fixed"/>
        <w:tblCellMar>
          <w:left w:w="10" w:type="dxa"/>
          <w:right w:w="10" w:type="dxa"/>
        </w:tblCellMar>
        <w:tblLook w:val="0000" w:firstRow="0" w:lastRow="0" w:firstColumn="0" w:lastColumn="0" w:noHBand="0" w:noVBand="0"/>
      </w:tblPr>
      <w:tblGrid>
        <w:gridCol w:w="3960"/>
        <w:gridCol w:w="1024"/>
        <w:gridCol w:w="709"/>
        <w:gridCol w:w="2532"/>
      </w:tblGrid>
      <w:tr w:rsidR="007A2D4E" w:rsidRPr="00D44E31" w14:paraId="7AA69CE3" w14:textId="77777777" w:rsidTr="00E27F4D">
        <w:tc>
          <w:tcPr>
            <w:tcW w:w="3960"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38" w:type="dxa"/>
              <w:bottom w:w="0" w:type="dxa"/>
              <w:right w:w="38" w:type="dxa"/>
            </w:tcMar>
            <w:vAlign w:val="center"/>
          </w:tcPr>
          <w:p w14:paraId="20E99A6B" w14:textId="77777777" w:rsidR="007A2D4E" w:rsidRPr="00D44E31" w:rsidRDefault="00D44E31" w:rsidP="00BE4E25">
            <w:pPr>
              <w:spacing w:after="0" w:line="240" w:lineRule="auto"/>
              <w:jc w:val="both"/>
              <w:rPr>
                <w:b/>
                <w:sz w:val="20"/>
                <w:szCs w:val="20"/>
              </w:rPr>
            </w:pPr>
            <w:r w:rsidRPr="00D44E31">
              <w:rPr>
                <w:b/>
                <w:sz w:val="20"/>
                <w:szCs w:val="20"/>
              </w:rPr>
              <w:t>Supporting parameters</w:t>
            </w:r>
          </w:p>
        </w:tc>
        <w:tc>
          <w:tcPr>
            <w:tcW w:w="1024"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38" w:type="dxa"/>
              <w:bottom w:w="0" w:type="dxa"/>
              <w:right w:w="38" w:type="dxa"/>
            </w:tcMar>
            <w:vAlign w:val="center"/>
          </w:tcPr>
          <w:p w14:paraId="3CD5C0A1" w14:textId="77777777" w:rsidR="007A2D4E" w:rsidRPr="00D44E31" w:rsidRDefault="00EF4953" w:rsidP="00BE4E25">
            <w:pPr>
              <w:spacing w:after="0" w:line="240" w:lineRule="auto"/>
              <w:jc w:val="both"/>
              <w:rPr>
                <w:b/>
                <w:sz w:val="20"/>
                <w:szCs w:val="20"/>
              </w:rPr>
            </w:pPr>
            <w:r w:rsidRPr="00D44E31">
              <w:rPr>
                <w:b/>
                <w:sz w:val="20"/>
                <w:szCs w:val="20"/>
              </w:rPr>
              <w:t>ICES CODE</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38" w:type="dxa"/>
              <w:bottom w:w="0" w:type="dxa"/>
              <w:right w:w="38" w:type="dxa"/>
            </w:tcMar>
            <w:vAlign w:val="center"/>
          </w:tcPr>
          <w:p w14:paraId="6F4BBE72" w14:textId="77777777" w:rsidR="007A2D4E" w:rsidRPr="00D44E31" w:rsidRDefault="00EF4953" w:rsidP="00BE4E25">
            <w:pPr>
              <w:spacing w:after="0" w:line="240" w:lineRule="auto"/>
              <w:jc w:val="both"/>
              <w:rPr>
                <w:b/>
                <w:sz w:val="20"/>
                <w:szCs w:val="20"/>
              </w:rPr>
            </w:pPr>
            <w:r w:rsidRPr="00D44E31">
              <w:rPr>
                <w:b/>
                <w:sz w:val="20"/>
                <w:szCs w:val="20"/>
              </w:rPr>
              <w:t>Status</w:t>
            </w:r>
          </w:p>
        </w:tc>
        <w:tc>
          <w:tcPr>
            <w:tcW w:w="2532"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38" w:type="dxa"/>
              <w:bottom w:w="0" w:type="dxa"/>
              <w:right w:w="38" w:type="dxa"/>
            </w:tcMar>
            <w:vAlign w:val="center"/>
          </w:tcPr>
          <w:p w14:paraId="47D61313" w14:textId="77777777" w:rsidR="007A2D4E" w:rsidRPr="00D44E31" w:rsidRDefault="00EF4953" w:rsidP="00BE4E25">
            <w:pPr>
              <w:spacing w:after="0" w:line="240" w:lineRule="auto"/>
              <w:jc w:val="both"/>
              <w:rPr>
                <w:b/>
                <w:sz w:val="20"/>
                <w:szCs w:val="20"/>
              </w:rPr>
            </w:pPr>
            <w:r w:rsidRPr="00D44E31">
              <w:rPr>
                <w:b/>
                <w:sz w:val="20"/>
                <w:szCs w:val="20"/>
              </w:rPr>
              <w:t>UNITS</w:t>
            </w:r>
          </w:p>
        </w:tc>
      </w:tr>
      <w:tr w:rsidR="007A2D4E" w14:paraId="606ACBF9" w14:textId="77777777" w:rsidTr="00E27F4D">
        <w:tc>
          <w:tcPr>
            <w:tcW w:w="3960" w:type="dxa"/>
            <w:tcBorders>
              <w:top w:val="single" w:sz="4" w:space="0" w:color="auto"/>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vAlign w:val="bottom"/>
          </w:tcPr>
          <w:p w14:paraId="64DD9A43" w14:textId="77777777" w:rsidR="007A2D4E" w:rsidRDefault="00EF4953" w:rsidP="00BE4E25">
            <w:pPr>
              <w:spacing w:after="0" w:line="240" w:lineRule="auto"/>
              <w:rPr>
                <w:rFonts w:cs="Arial"/>
                <w:sz w:val="16"/>
                <w:szCs w:val="16"/>
              </w:rPr>
            </w:pPr>
            <w:r>
              <w:rPr>
                <w:rFonts w:cs="Arial"/>
                <w:sz w:val="16"/>
                <w:szCs w:val="16"/>
              </w:rPr>
              <w:t>length (max) (in combination with matrx)</w:t>
            </w:r>
          </w:p>
        </w:tc>
        <w:tc>
          <w:tcPr>
            <w:tcW w:w="1024" w:type="dxa"/>
            <w:tcBorders>
              <w:top w:val="single" w:sz="4" w:space="0" w:color="auto"/>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473E877" w14:textId="77777777" w:rsidR="007A2D4E" w:rsidRDefault="00EF4953" w:rsidP="00BE4E25">
            <w:pPr>
              <w:tabs>
                <w:tab w:val="left" w:pos="0"/>
                <w:tab w:val="left" w:pos="450"/>
                <w:tab w:val="left" w:pos="1800"/>
                <w:tab w:val="right" w:leader="dot" w:pos="9000"/>
              </w:tabs>
              <w:spacing w:after="0" w:line="240" w:lineRule="auto"/>
              <w:jc w:val="both"/>
              <w:rPr>
                <w:sz w:val="16"/>
              </w:rPr>
            </w:pPr>
            <w:r>
              <w:rPr>
                <w:sz w:val="16"/>
              </w:rPr>
              <w:t>LNMEA</w:t>
            </w:r>
          </w:p>
        </w:tc>
        <w:tc>
          <w:tcPr>
            <w:tcW w:w="709" w:type="dxa"/>
            <w:tcBorders>
              <w:top w:val="single" w:sz="4" w:space="0" w:color="auto"/>
              <w:left w:val="single" w:sz="6" w:space="0" w:color="000000" w:themeColor="text1"/>
              <w:bottom w:val="single" w:sz="6" w:space="0" w:color="FFFFFF" w:themeColor="background1"/>
            </w:tcBorders>
            <w:shd w:val="clear" w:color="auto" w:fill="auto"/>
            <w:tcMar>
              <w:top w:w="0" w:type="dxa"/>
              <w:left w:w="38" w:type="dxa"/>
              <w:bottom w:w="0" w:type="dxa"/>
              <w:right w:w="38" w:type="dxa"/>
            </w:tcMar>
          </w:tcPr>
          <w:p w14:paraId="0DA9D4D5" w14:textId="77777777" w:rsidR="007A2D4E" w:rsidRDefault="00EF4953" w:rsidP="00BE4E25">
            <w:pPr>
              <w:spacing w:after="0" w:line="240" w:lineRule="auto"/>
              <w:jc w:val="both"/>
              <w:rPr>
                <w:sz w:val="16"/>
              </w:rPr>
            </w:pPr>
            <w:r>
              <w:rPr>
                <w:sz w:val="16"/>
              </w:rPr>
              <w:t>M</w:t>
            </w:r>
          </w:p>
        </w:tc>
        <w:tc>
          <w:tcPr>
            <w:tcW w:w="2532" w:type="dxa"/>
            <w:tcBorders>
              <w:top w:val="single" w:sz="4" w:space="0" w:color="auto"/>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tcPr>
          <w:p w14:paraId="47569A50" w14:textId="77777777" w:rsidR="007A2D4E" w:rsidRDefault="00EF4953" w:rsidP="00BE4E25">
            <w:pPr>
              <w:tabs>
                <w:tab w:val="left" w:pos="0"/>
                <w:tab w:val="left" w:pos="450"/>
                <w:tab w:val="left" w:pos="1800"/>
                <w:tab w:val="right" w:leader="dot" w:pos="9000"/>
              </w:tabs>
              <w:spacing w:after="0" w:line="240" w:lineRule="auto"/>
              <w:jc w:val="both"/>
              <w:rPr>
                <w:sz w:val="16"/>
              </w:rPr>
            </w:pPr>
            <w:r>
              <w:rPr>
                <w:sz w:val="16"/>
              </w:rPr>
              <w:t>Mm</w:t>
            </w:r>
          </w:p>
        </w:tc>
      </w:tr>
      <w:tr w:rsidR="007A2D4E" w14:paraId="34B401AD" w14:textId="77777777" w:rsidTr="00E27F4D">
        <w:tc>
          <w:tcPr>
            <w:tcW w:w="3960"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vAlign w:val="bottom"/>
          </w:tcPr>
          <w:p w14:paraId="7C1FF249" w14:textId="77777777" w:rsidR="007A2D4E" w:rsidRDefault="00EF4953" w:rsidP="00BE4E25">
            <w:pPr>
              <w:spacing w:after="0" w:line="240" w:lineRule="auto"/>
              <w:rPr>
                <w:rFonts w:cs="Arial"/>
                <w:sz w:val="16"/>
                <w:szCs w:val="16"/>
              </w:rPr>
            </w:pPr>
            <w:r>
              <w:rPr>
                <w:rFonts w:cs="Arial"/>
                <w:sz w:val="16"/>
                <w:szCs w:val="16"/>
              </w:rPr>
              <w:t>length (mean or individual) (in combination with matrx)</w:t>
            </w:r>
          </w:p>
        </w:tc>
        <w:tc>
          <w:tcPr>
            <w:tcW w:w="1024"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09ECAC2" w14:textId="77777777" w:rsidR="007A2D4E" w:rsidRDefault="00EF4953" w:rsidP="00BE4E25">
            <w:pPr>
              <w:spacing w:after="0" w:line="240" w:lineRule="auto"/>
              <w:jc w:val="both"/>
              <w:rPr>
                <w:sz w:val="16"/>
              </w:rPr>
            </w:pPr>
            <w:r>
              <w:rPr>
                <w:sz w:val="16"/>
              </w:rPr>
              <w:t>LNMAX</w:t>
            </w:r>
          </w:p>
        </w:tc>
        <w:tc>
          <w:tcPr>
            <w:tcW w:w="709" w:type="dxa"/>
            <w:tcBorders>
              <w:top w:val="single" w:sz="6" w:space="0" w:color="000000" w:themeColor="text1"/>
              <w:left w:val="single" w:sz="6" w:space="0" w:color="000000" w:themeColor="text1"/>
              <w:bottom w:val="single" w:sz="6" w:space="0" w:color="FFFFFF" w:themeColor="background1"/>
            </w:tcBorders>
            <w:shd w:val="clear" w:color="auto" w:fill="auto"/>
            <w:tcMar>
              <w:top w:w="0" w:type="dxa"/>
              <w:left w:w="38" w:type="dxa"/>
              <w:bottom w:w="0" w:type="dxa"/>
              <w:right w:w="38" w:type="dxa"/>
            </w:tcMar>
          </w:tcPr>
          <w:p w14:paraId="16D57894" w14:textId="77777777" w:rsidR="007A2D4E" w:rsidRDefault="00EF4953" w:rsidP="00BE4E25">
            <w:pPr>
              <w:spacing w:after="0" w:line="240" w:lineRule="auto"/>
              <w:jc w:val="both"/>
              <w:rPr>
                <w:sz w:val="16"/>
              </w:rPr>
            </w:pPr>
            <w:r>
              <w:rPr>
                <w:sz w:val="16"/>
              </w:rPr>
              <w:t>M</w:t>
            </w:r>
          </w:p>
        </w:tc>
        <w:tc>
          <w:tcPr>
            <w:tcW w:w="2532"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tcPr>
          <w:p w14:paraId="167F823C" w14:textId="77777777" w:rsidR="007A2D4E" w:rsidRDefault="00EF4953" w:rsidP="00BE4E25">
            <w:pPr>
              <w:spacing w:after="0" w:line="240" w:lineRule="auto"/>
              <w:jc w:val="both"/>
              <w:rPr>
                <w:sz w:val="16"/>
              </w:rPr>
            </w:pPr>
            <w:r>
              <w:rPr>
                <w:sz w:val="16"/>
              </w:rPr>
              <w:t>Mm</w:t>
            </w:r>
          </w:p>
        </w:tc>
      </w:tr>
      <w:tr w:rsidR="007A2D4E" w14:paraId="07B851FD" w14:textId="77777777" w:rsidTr="00E27F4D">
        <w:tc>
          <w:tcPr>
            <w:tcW w:w="3960"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vAlign w:val="bottom"/>
          </w:tcPr>
          <w:p w14:paraId="78B1276E" w14:textId="77777777" w:rsidR="007A2D4E" w:rsidRDefault="00EF4953" w:rsidP="00BE4E25">
            <w:pPr>
              <w:spacing w:after="0" w:line="240" w:lineRule="auto"/>
              <w:rPr>
                <w:rFonts w:cs="Arial"/>
                <w:sz w:val="16"/>
                <w:szCs w:val="16"/>
              </w:rPr>
            </w:pPr>
            <w:r>
              <w:rPr>
                <w:rFonts w:cs="Arial"/>
                <w:sz w:val="16"/>
                <w:szCs w:val="16"/>
              </w:rPr>
              <w:t>length (min) (in combination with matrx)</w:t>
            </w:r>
          </w:p>
        </w:tc>
        <w:tc>
          <w:tcPr>
            <w:tcW w:w="1024"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F42A225" w14:textId="77777777" w:rsidR="007A2D4E" w:rsidRDefault="00EF4953" w:rsidP="00BE4E25">
            <w:pPr>
              <w:tabs>
                <w:tab w:val="left" w:pos="0"/>
                <w:tab w:val="left" w:pos="450"/>
                <w:tab w:val="left" w:pos="1800"/>
                <w:tab w:val="right" w:leader="dot" w:pos="9000"/>
              </w:tabs>
              <w:spacing w:after="0" w:line="240" w:lineRule="auto"/>
              <w:jc w:val="both"/>
              <w:rPr>
                <w:sz w:val="16"/>
              </w:rPr>
            </w:pPr>
            <w:r>
              <w:rPr>
                <w:sz w:val="16"/>
              </w:rPr>
              <w:t>LNMIN</w:t>
            </w:r>
          </w:p>
        </w:tc>
        <w:tc>
          <w:tcPr>
            <w:tcW w:w="709" w:type="dxa"/>
            <w:tcBorders>
              <w:top w:val="single" w:sz="6" w:space="0" w:color="000000" w:themeColor="text1"/>
              <w:left w:val="single" w:sz="6" w:space="0" w:color="000000" w:themeColor="text1"/>
              <w:bottom w:val="single" w:sz="6" w:space="0" w:color="FFFFFF" w:themeColor="background1"/>
            </w:tcBorders>
            <w:shd w:val="clear" w:color="auto" w:fill="auto"/>
            <w:tcMar>
              <w:top w:w="0" w:type="dxa"/>
              <w:left w:w="38" w:type="dxa"/>
              <w:bottom w:w="0" w:type="dxa"/>
              <w:right w:w="38" w:type="dxa"/>
            </w:tcMar>
          </w:tcPr>
          <w:p w14:paraId="7A533097" w14:textId="77777777" w:rsidR="007A2D4E" w:rsidRDefault="00EF4953" w:rsidP="00BE4E25">
            <w:pPr>
              <w:spacing w:after="0" w:line="240" w:lineRule="auto"/>
              <w:jc w:val="both"/>
              <w:rPr>
                <w:sz w:val="16"/>
              </w:rPr>
            </w:pPr>
            <w:r>
              <w:rPr>
                <w:sz w:val="16"/>
              </w:rPr>
              <w:t>M</w:t>
            </w:r>
          </w:p>
        </w:tc>
        <w:tc>
          <w:tcPr>
            <w:tcW w:w="2532"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tcPr>
          <w:p w14:paraId="647C182D" w14:textId="77777777" w:rsidR="007A2D4E" w:rsidRDefault="00EF4953" w:rsidP="00BE4E25">
            <w:pPr>
              <w:spacing w:after="0" w:line="240" w:lineRule="auto"/>
              <w:jc w:val="both"/>
              <w:rPr>
                <w:sz w:val="16"/>
              </w:rPr>
            </w:pPr>
            <w:r>
              <w:rPr>
                <w:sz w:val="16"/>
              </w:rPr>
              <w:t>Mm</w:t>
            </w:r>
          </w:p>
        </w:tc>
      </w:tr>
      <w:tr w:rsidR="007A2D4E" w14:paraId="5817B732" w14:textId="77777777" w:rsidTr="00E27F4D">
        <w:tc>
          <w:tcPr>
            <w:tcW w:w="3960"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52E1001" w14:textId="77777777" w:rsidR="007A2D4E" w:rsidRDefault="00EF4953" w:rsidP="00BE4E25">
            <w:pPr>
              <w:spacing w:after="0" w:line="240" w:lineRule="auto"/>
              <w:jc w:val="both"/>
              <w:rPr>
                <w:rFonts w:cs="Arial"/>
                <w:sz w:val="16"/>
                <w:szCs w:val="16"/>
              </w:rPr>
            </w:pPr>
            <w:r>
              <w:rPr>
                <w:rFonts w:cs="Arial"/>
                <w:sz w:val="16"/>
                <w:szCs w:val="16"/>
              </w:rPr>
              <w:t>Moisture Content</w:t>
            </w:r>
          </w:p>
        </w:tc>
        <w:tc>
          <w:tcPr>
            <w:tcW w:w="1024"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328DFF1" w14:textId="77777777" w:rsidR="007A2D4E" w:rsidRDefault="00EF4953" w:rsidP="00BE4E25">
            <w:pPr>
              <w:spacing w:after="0" w:line="240" w:lineRule="auto"/>
              <w:jc w:val="both"/>
            </w:pPr>
            <w:r>
              <w:rPr>
                <w:rFonts w:cs="Arial"/>
                <w:sz w:val="16"/>
                <w:szCs w:val="16"/>
              </w:rPr>
              <w:t>MOCON</w:t>
            </w:r>
          </w:p>
        </w:tc>
        <w:tc>
          <w:tcPr>
            <w:tcW w:w="709" w:type="dxa"/>
            <w:tcBorders>
              <w:top w:val="single" w:sz="6" w:space="0" w:color="000000" w:themeColor="text1"/>
              <w:left w:val="single" w:sz="6" w:space="0" w:color="000000" w:themeColor="text1"/>
              <w:bottom w:val="single" w:sz="6" w:space="0" w:color="FFFFFF" w:themeColor="background1"/>
            </w:tcBorders>
            <w:shd w:val="clear" w:color="auto" w:fill="auto"/>
            <w:tcMar>
              <w:top w:w="0" w:type="dxa"/>
              <w:left w:w="38" w:type="dxa"/>
              <w:bottom w:w="0" w:type="dxa"/>
              <w:right w:w="38" w:type="dxa"/>
            </w:tcMar>
          </w:tcPr>
          <w:p w14:paraId="2223D168" w14:textId="77777777" w:rsidR="007A2D4E" w:rsidRDefault="007A2D4E" w:rsidP="00BE4E25">
            <w:pPr>
              <w:spacing w:after="0" w:line="240" w:lineRule="auto"/>
              <w:jc w:val="both"/>
              <w:rPr>
                <w:sz w:val="16"/>
              </w:rPr>
            </w:pPr>
          </w:p>
        </w:tc>
        <w:tc>
          <w:tcPr>
            <w:tcW w:w="2532"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tcPr>
          <w:p w14:paraId="532546BE" w14:textId="77777777" w:rsidR="007A2D4E" w:rsidRDefault="00EF4953" w:rsidP="00BE4E25">
            <w:pPr>
              <w:spacing w:after="0" w:line="240" w:lineRule="auto"/>
              <w:jc w:val="both"/>
              <w:rPr>
                <w:sz w:val="16"/>
              </w:rPr>
            </w:pPr>
            <w:r>
              <w:rPr>
                <w:sz w:val="16"/>
              </w:rPr>
              <w:t>%</w:t>
            </w:r>
          </w:p>
        </w:tc>
      </w:tr>
      <w:tr w:rsidR="007A2D4E" w14:paraId="14AA16AD" w14:textId="77777777" w:rsidTr="00E27F4D">
        <w:tc>
          <w:tcPr>
            <w:tcW w:w="3960"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0DBE0A4" w14:textId="77777777" w:rsidR="007A2D4E" w:rsidRDefault="00EF4953" w:rsidP="00BE4E25">
            <w:pPr>
              <w:spacing w:after="0" w:line="240" w:lineRule="auto"/>
              <w:jc w:val="both"/>
              <w:rPr>
                <w:rFonts w:cs="Arial"/>
                <w:sz w:val="16"/>
                <w:szCs w:val="16"/>
              </w:rPr>
            </w:pPr>
            <w:r>
              <w:rPr>
                <w:rFonts w:cs="Arial"/>
                <w:sz w:val="16"/>
                <w:szCs w:val="16"/>
              </w:rPr>
              <w:t>Dry weight percent</w:t>
            </w:r>
          </w:p>
        </w:tc>
        <w:tc>
          <w:tcPr>
            <w:tcW w:w="1024"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E45C780" w14:textId="77777777" w:rsidR="007A2D4E" w:rsidRDefault="00EF4953" w:rsidP="00BE4E25">
            <w:pPr>
              <w:spacing w:after="0" w:line="240" w:lineRule="auto"/>
              <w:jc w:val="both"/>
              <w:rPr>
                <w:rFonts w:cs="Arial"/>
                <w:sz w:val="16"/>
                <w:szCs w:val="16"/>
              </w:rPr>
            </w:pPr>
            <w:r>
              <w:rPr>
                <w:rFonts w:cs="Arial"/>
                <w:sz w:val="16"/>
                <w:szCs w:val="16"/>
              </w:rPr>
              <w:t>DRYWT</w:t>
            </w:r>
          </w:p>
        </w:tc>
        <w:tc>
          <w:tcPr>
            <w:tcW w:w="709" w:type="dxa"/>
            <w:tcBorders>
              <w:top w:val="single" w:sz="6" w:space="0" w:color="000000" w:themeColor="text1"/>
              <w:left w:val="single" w:sz="6" w:space="0" w:color="000000" w:themeColor="text1"/>
              <w:bottom w:val="single" w:sz="6" w:space="0" w:color="FFFFFF" w:themeColor="background1"/>
            </w:tcBorders>
            <w:shd w:val="clear" w:color="auto" w:fill="auto"/>
            <w:tcMar>
              <w:top w:w="0" w:type="dxa"/>
              <w:left w:w="38" w:type="dxa"/>
              <w:bottom w:w="0" w:type="dxa"/>
              <w:right w:w="38" w:type="dxa"/>
            </w:tcMar>
          </w:tcPr>
          <w:p w14:paraId="46033DC2" w14:textId="77777777" w:rsidR="007A2D4E" w:rsidRDefault="007A2D4E" w:rsidP="00BE4E25">
            <w:pPr>
              <w:spacing w:after="0" w:line="240" w:lineRule="auto"/>
              <w:jc w:val="both"/>
              <w:rPr>
                <w:sz w:val="16"/>
              </w:rPr>
            </w:pPr>
          </w:p>
        </w:tc>
        <w:tc>
          <w:tcPr>
            <w:tcW w:w="2532"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tcPr>
          <w:p w14:paraId="05652787" w14:textId="77777777" w:rsidR="007A2D4E" w:rsidRDefault="00EF4953" w:rsidP="00BE4E25">
            <w:pPr>
              <w:spacing w:after="0" w:line="240" w:lineRule="auto"/>
              <w:jc w:val="both"/>
              <w:rPr>
                <w:sz w:val="16"/>
              </w:rPr>
            </w:pPr>
            <w:r>
              <w:rPr>
                <w:sz w:val="16"/>
              </w:rPr>
              <w:t>%</w:t>
            </w:r>
          </w:p>
        </w:tc>
      </w:tr>
      <w:tr w:rsidR="007A2D4E" w14:paraId="47CB52B0" w14:textId="77777777" w:rsidTr="00E27F4D">
        <w:trPr>
          <w:trHeight w:val="160"/>
        </w:trPr>
        <w:tc>
          <w:tcPr>
            <w:tcW w:w="3960"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vAlign w:val="bottom"/>
          </w:tcPr>
          <w:p w14:paraId="5C3499E7" w14:textId="77777777" w:rsidR="007A2D4E" w:rsidRDefault="00EF4953" w:rsidP="00BE4E25">
            <w:pPr>
              <w:spacing w:after="0" w:line="240" w:lineRule="auto"/>
              <w:rPr>
                <w:rFonts w:cs="Arial"/>
                <w:sz w:val="16"/>
                <w:szCs w:val="16"/>
              </w:rPr>
            </w:pPr>
            <w:r>
              <w:rPr>
                <w:rFonts w:cs="Arial"/>
                <w:sz w:val="16"/>
                <w:szCs w:val="16"/>
              </w:rPr>
              <w:t>weight (max) (in combination with matrx)</w:t>
            </w:r>
          </w:p>
        </w:tc>
        <w:tc>
          <w:tcPr>
            <w:tcW w:w="1024"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vAlign w:val="bottom"/>
          </w:tcPr>
          <w:p w14:paraId="69010F74" w14:textId="77777777" w:rsidR="007A2D4E" w:rsidRDefault="00EF4953" w:rsidP="00BE4E25">
            <w:pPr>
              <w:spacing w:after="0" w:line="240" w:lineRule="auto"/>
              <w:rPr>
                <w:rFonts w:cs="Arial"/>
                <w:sz w:val="16"/>
                <w:szCs w:val="16"/>
              </w:rPr>
            </w:pPr>
            <w:r>
              <w:rPr>
                <w:rFonts w:cs="Arial"/>
                <w:sz w:val="16"/>
                <w:szCs w:val="16"/>
              </w:rPr>
              <w:t>WTMAX</w:t>
            </w:r>
          </w:p>
        </w:tc>
        <w:tc>
          <w:tcPr>
            <w:tcW w:w="709" w:type="dxa"/>
            <w:tcBorders>
              <w:top w:val="single" w:sz="6" w:space="0" w:color="000000" w:themeColor="text1"/>
              <w:left w:val="single" w:sz="6" w:space="0" w:color="000000" w:themeColor="text1"/>
              <w:bottom w:val="single" w:sz="6" w:space="0" w:color="FFFFFF" w:themeColor="background1"/>
            </w:tcBorders>
            <w:shd w:val="clear" w:color="auto" w:fill="auto"/>
            <w:tcMar>
              <w:top w:w="0" w:type="dxa"/>
              <w:left w:w="38" w:type="dxa"/>
              <w:bottom w:w="0" w:type="dxa"/>
              <w:right w:w="38" w:type="dxa"/>
            </w:tcMar>
          </w:tcPr>
          <w:p w14:paraId="68BABB7E" w14:textId="77777777" w:rsidR="007A2D4E" w:rsidRDefault="007A2D4E" w:rsidP="00BE4E25">
            <w:pPr>
              <w:spacing w:after="0" w:line="240" w:lineRule="auto"/>
              <w:jc w:val="both"/>
              <w:rPr>
                <w:sz w:val="16"/>
              </w:rPr>
            </w:pPr>
          </w:p>
        </w:tc>
        <w:tc>
          <w:tcPr>
            <w:tcW w:w="2532"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vAlign w:val="bottom"/>
          </w:tcPr>
          <w:p w14:paraId="5EB7AF42" w14:textId="77777777" w:rsidR="007A2D4E" w:rsidRDefault="00EF4953" w:rsidP="00BE4E25">
            <w:pPr>
              <w:spacing w:after="0" w:line="240" w:lineRule="auto"/>
              <w:rPr>
                <w:rFonts w:cs="Arial"/>
                <w:sz w:val="16"/>
                <w:szCs w:val="16"/>
              </w:rPr>
            </w:pPr>
            <w:r>
              <w:rPr>
                <w:rFonts w:cs="Arial"/>
                <w:sz w:val="16"/>
                <w:szCs w:val="16"/>
              </w:rPr>
              <w:t>g</w:t>
            </w:r>
          </w:p>
        </w:tc>
      </w:tr>
      <w:tr w:rsidR="007A2D4E" w14:paraId="34FCAB07" w14:textId="77777777" w:rsidTr="00E27F4D">
        <w:trPr>
          <w:trHeight w:val="160"/>
        </w:trPr>
        <w:tc>
          <w:tcPr>
            <w:tcW w:w="3960"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vAlign w:val="bottom"/>
          </w:tcPr>
          <w:p w14:paraId="5E30105D" w14:textId="77777777" w:rsidR="007A2D4E" w:rsidRDefault="00EF4953" w:rsidP="00BE4E25">
            <w:pPr>
              <w:spacing w:after="0" w:line="240" w:lineRule="auto"/>
              <w:rPr>
                <w:rFonts w:cs="Arial"/>
                <w:sz w:val="16"/>
                <w:szCs w:val="16"/>
              </w:rPr>
            </w:pPr>
            <w:r>
              <w:rPr>
                <w:rFonts w:cs="Arial"/>
                <w:sz w:val="16"/>
                <w:szCs w:val="16"/>
              </w:rPr>
              <w:t>weight (mean or individual) (in combination with matrx)</w:t>
            </w:r>
          </w:p>
        </w:tc>
        <w:tc>
          <w:tcPr>
            <w:tcW w:w="1024"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vAlign w:val="bottom"/>
          </w:tcPr>
          <w:p w14:paraId="74F0A53C" w14:textId="77777777" w:rsidR="007A2D4E" w:rsidRDefault="00EF4953" w:rsidP="00BE4E25">
            <w:pPr>
              <w:spacing w:after="0" w:line="240" w:lineRule="auto"/>
              <w:rPr>
                <w:rFonts w:cs="Arial"/>
                <w:sz w:val="16"/>
                <w:szCs w:val="16"/>
              </w:rPr>
            </w:pPr>
            <w:r>
              <w:rPr>
                <w:rFonts w:cs="Arial"/>
                <w:sz w:val="16"/>
                <w:szCs w:val="16"/>
              </w:rPr>
              <w:t>WTMEA</w:t>
            </w:r>
          </w:p>
        </w:tc>
        <w:tc>
          <w:tcPr>
            <w:tcW w:w="709" w:type="dxa"/>
            <w:tcBorders>
              <w:top w:val="single" w:sz="6" w:space="0" w:color="000000" w:themeColor="text1"/>
              <w:left w:val="single" w:sz="6" w:space="0" w:color="000000" w:themeColor="text1"/>
              <w:bottom w:val="single" w:sz="6" w:space="0" w:color="FFFFFF" w:themeColor="background1"/>
            </w:tcBorders>
            <w:shd w:val="clear" w:color="auto" w:fill="auto"/>
            <w:tcMar>
              <w:top w:w="0" w:type="dxa"/>
              <w:left w:w="38" w:type="dxa"/>
              <w:bottom w:w="0" w:type="dxa"/>
              <w:right w:w="38" w:type="dxa"/>
            </w:tcMar>
          </w:tcPr>
          <w:p w14:paraId="4EFFECC0" w14:textId="77777777" w:rsidR="007A2D4E" w:rsidRDefault="007A2D4E" w:rsidP="00BE4E25">
            <w:pPr>
              <w:spacing w:after="0" w:line="240" w:lineRule="auto"/>
              <w:jc w:val="both"/>
              <w:rPr>
                <w:sz w:val="16"/>
              </w:rPr>
            </w:pPr>
          </w:p>
        </w:tc>
        <w:tc>
          <w:tcPr>
            <w:tcW w:w="2532"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vAlign w:val="bottom"/>
          </w:tcPr>
          <w:p w14:paraId="4B2A68A0" w14:textId="77777777" w:rsidR="007A2D4E" w:rsidRDefault="00EF4953" w:rsidP="00BE4E25">
            <w:pPr>
              <w:spacing w:after="0" w:line="240" w:lineRule="auto"/>
              <w:rPr>
                <w:rFonts w:cs="Arial"/>
                <w:sz w:val="16"/>
                <w:szCs w:val="16"/>
              </w:rPr>
            </w:pPr>
            <w:r>
              <w:rPr>
                <w:rFonts w:cs="Arial"/>
                <w:sz w:val="16"/>
                <w:szCs w:val="16"/>
              </w:rPr>
              <w:t>g</w:t>
            </w:r>
          </w:p>
        </w:tc>
      </w:tr>
      <w:tr w:rsidR="007A2D4E" w14:paraId="7EEE44DD" w14:textId="77777777" w:rsidTr="00E27F4D">
        <w:trPr>
          <w:trHeight w:val="160"/>
        </w:trPr>
        <w:tc>
          <w:tcPr>
            <w:tcW w:w="3960"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vAlign w:val="bottom"/>
          </w:tcPr>
          <w:p w14:paraId="5C39EA68" w14:textId="77777777" w:rsidR="007A2D4E" w:rsidRDefault="00EF4953" w:rsidP="00BE4E25">
            <w:pPr>
              <w:spacing w:after="0" w:line="240" w:lineRule="auto"/>
              <w:rPr>
                <w:rFonts w:cs="Arial"/>
                <w:sz w:val="16"/>
                <w:szCs w:val="16"/>
              </w:rPr>
            </w:pPr>
            <w:r>
              <w:rPr>
                <w:rFonts w:cs="Arial"/>
                <w:sz w:val="16"/>
                <w:szCs w:val="16"/>
              </w:rPr>
              <w:t>weight (min) (in combination with matrx)</w:t>
            </w:r>
          </w:p>
        </w:tc>
        <w:tc>
          <w:tcPr>
            <w:tcW w:w="1024"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vAlign w:val="bottom"/>
          </w:tcPr>
          <w:p w14:paraId="34E280D5" w14:textId="77777777" w:rsidR="007A2D4E" w:rsidRDefault="00EF4953" w:rsidP="00BE4E25">
            <w:pPr>
              <w:spacing w:after="0" w:line="240" w:lineRule="auto"/>
              <w:rPr>
                <w:rFonts w:cs="Arial"/>
                <w:sz w:val="16"/>
                <w:szCs w:val="16"/>
              </w:rPr>
            </w:pPr>
            <w:r>
              <w:rPr>
                <w:rFonts w:cs="Arial"/>
                <w:sz w:val="16"/>
                <w:szCs w:val="16"/>
              </w:rPr>
              <w:t>WTMIN</w:t>
            </w:r>
          </w:p>
        </w:tc>
        <w:tc>
          <w:tcPr>
            <w:tcW w:w="709" w:type="dxa"/>
            <w:tcBorders>
              <w:top w:val="single" w:sz="6" w:space="0" w:color="000000" w:themeColor="text1"/>
              <w:left w:val="single" w:sz="6" w:space="0" w:color="000000" w:themeColor="text1"/>
              <w:bottom w:val="single" w:sz="6" w:space="0" w:color="FFFFFF" w:themeColor="background1"/>
            </w:tcBorders>
            <w:shd w:val="clear" w:color="auto" w:fill="auto"/>
            <w:tcMar>
              <w:top w:w="0" w:type="dxa"/>
              <w:left w:w="38" w:type="dxa"/>
              <w:bottom w:w="0" w:type="dxa"/>
              <w:right w:w="38" w:type="dxa"/>
            </w:tcMar>
          </w:tcPr>
          <w:p w14:paraId="7075382E" w14:textId="77777777" w:rsidR="007A2D4E" w:rsidRDefault="007A2D4E" w:rsidP="00BE4E25">
            <w:pPr>
              <w:spacing w:after="0" w:line="240" w:lineRule="auto"/>
              <w:jc w:val="both"/>
              <w:rPr>
                <w:sz w:val="16"/>
              </w:rPr>
            </w:pPr>
          </w:p>
        </w:tc>
        <w:tc>
          <w:tcPr>
            <w:tcW w:w="2532"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vAlign w:val="bottom"/>
          </w:tcPr>
          <w:p w14:paraId="5BF91D84" w14:textId="77777777" w:rsidR="007A2D4E" w:rsidRDefault="00EF4953" w:rsidP="00BE4E25">
            <w:pPr>
              <w:spacing w:after="0" w:line="240" w:lineRule="auto"/>
              <w:rPr>
                <w:rFonts w:cs="Arial"/>
                <w:sz w:val="16"/>
                <w:szCs w:val="16"/>
              </w:rPr>
            </w:pPr>
            <w:r>
              <w:rPr>
                <w:rFonts w:cs="Arial"/>
                <w:sz w:val="16"/>
                <w:szCs w:val="16"/>
              </w:rPr>
              <w:t>g</w:t>
            </w:r>
          </w:p>
        </w:tc>
      </w:tr>
      <w:tr w:rsidR="007A2D4E" w14:paraId="59DC3AC9" w14:textId="77777777" w:rsidTr="00E27F4D">
        <w:trPr>
          <w:trHeight w:val="160"/>
        </w:trPr>
        <w:tc>
          <w:tcPr>
            <w:tcW w:w="3960"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5D4D26A" w14:textId="77777777" w:rsidR="007A2D4E" w:rsidRDefault="00EF4953" w:rsidP="00BE4E25">
            <w:pPr>
              <w:tabs>
                <w:tab w:val="left" w:pos="0"/>
                <w:tab w:val="left" w:pos="450"/>
                <w:tab w:val="left" w:pos="1800"/>
                <w:tab w:val="right" w:leader="dot" w:pos="9000"/>
              </w:tabs>
              <w:spacing w:after="0" w:line="240" w:lineRule="auto"/>
              <w:jc w:val="both"/>
              <w:rPr>
                <w:sz w:val="16"/>
              </w:rPr>
            </w:pPr>
            <w:r>
              <w:rPr>
                <w:sz w:val="16"/>
              </w:rPr>
              <w:t>No. Of individuals per batch</w:t>
            </w:r>
          </w:p>
        </w:tc>
        <w:tc>
          <w:tcPr>
            <w:tcW w:w="1024"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098F75D" w14:textId="77777777" w:rsidR="007A2D4E" w:rsidRDefault="00EF4953" w:rsidP="00BE4E25">
            <w:pPr>
              <w:tabs>
                <w:tab w:val="left" w:pos="0"/>
                <w:tab w:val="left" w:pos="450"/>
                <w:tab w:val="left" w:pos="1800"/>
                <w:tab w:val="right" w:leader="dot" w:pos="9000"/>
              </w:tabs>
              <w:spacing w:after="0" w:line="240" w:lineRule="auto"/>
              <w:jc w:val="both"/>
              <w:rPr>
                <w:sz w:val="16"/>
              </w:rPr>
            </w:pPr>
            <w:r>
              <w:rPr>
                <w:sz w:val="16"/>
              </w:rPr>
              <w:t>NUM</w:t>
            </w:r>
          </w:p>
        </w:tc>
        <w:tc>
          <w:tcPr>
            <w:tcW w:w="709" w:type="dxa"/>
            <w:tcBorders>
              <w:top w:val="single" w:sz="6" w:space="0" w:color="000000" w:themeColor="text1"/>
              <w:left w:val="single" w:sz="6" w:space="0" w:color="000000" w:themeColor="text1"/>
              <w:bottom w:val="single" w:sz="6" w:space="0" w:color="FFFFFF" w:themeColor="background1"/>
            </w:tcBorders>
            <w:shd w:val="clear" w:color="auto" w:fill="auto"/>
            <w:tcMar>
              <w:top w:w="0" w:type="dxa"/>
              <w:left w:w="38" w:type="dxa"/>
              <w:bottom w:w="0" w:type="dxa"/>
              <w:right w:w="38" w:type="dxa"/>
            </w:tcMar>
          </w:tcPr>
          <w:p w14:paraId="27566FDF" w14:textId="77777777" w:rsidR="007A2D4E" w:rsidRDefault="00EF4953" w:rsidP="00BE4E25">
            <w:pPr>
              <w:spacing w:after="0" w:line="240" w:lineRule="auto"/>
              <w:jc w:val="both"/>
              <w:rPr>
                <w:sz w:val="16"/>
              </w:rPr>
            </w:pPr>
            <w:r>
              <w:rPr>
                <w:sz w:val="16"/>
              </w:rPr>
              <w:t>M</w:t>
            </w:r>
          </w:p>
        </w:tc>
        <w:tc>
          <w:tcPr>
            <w:tcW w:w="2532"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tcPr>
          <w:p w14:paraId="3A0E839F" w14:textId="77777777" w:rsidR="007A2D4E" w:rsidRDefault="007A2D4E" w:rsidP="00BE4E25">
            <w:pPr>
              <w:spacing w:after="0" w:line="240" w:lineRule="auto"/>
              <w:jc w:val="both"/>
              <w:rPr>
                <w:sz w:val="16"/>
              </w:rPr>
            </w:pPr>
          </w:p>
        </w:tc>
      </w:tr>
      <w:tr w:rsidR="007A2D4E" w14:paraId="510F2775" w14:textId="77777777" w:rsidTr="00E27F4D">
        <w:tc>
          <w:tcPr>
            <w:tcW w:w="3960"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vAlign w:val="center"/>
          </w:tcPr>
          <w:p w14:paraId="70C80A8E" w14:textId="77777777" w:rsidR="007A2D4E" w:rsidRDefault="00EF4953" w:rsidP="00BE4E25">
            <w:pPr>
              <w:tabs>
                <w:tab w:val="left" w:pos="0"/>
                <w:tab w:val="left" w:pos="450"/>
                <w:tab w:val="left" w:pos="1800"/>
                <w:tab w:val="right" w:leader="dot" w:pos="9000"/>
              </w:tabs>
              <w:spacing w:after="0" w:line="240" w:lineRule="auto"/>
              <w:jc w:val="both"/>
              <w:rPr>
                <w:sz w:val="16"/>
              </w:rPr>
            </w:pPr>
            <w:r>
              <w:rPr>
                <w:sz w:val="16"/>
              </w:rPr>
              <w:t>Extractable Lipids</w:t>
            </w:r>
          </w:p>
        </w:tc>
        <w:tc>
          <w:tcPr>
            <w:tcW w:w="1024"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vAlign w:val="center"/>
          </w:tcPr>
          <w:p w14:paraId="4549EC1C" w14:textId="77777777" w:rsidR="007A2D4E" w:rsidRDefault="00EF4953" w:rsidP="00BE4E25">
            <w:pPr>
              <w:tabs>
                <w:tab w:val="left" w:pos="0"/>
                <w:tab w:val="left" w:pos="450"/>
                <w:tab w:val="left" w:pos="1800"/>
                <w:tab w:val="right" w:leader="dot" w:pos="9000"/>
              </w:tabs>
              <w:spacing w:after="0" w:line="240" w:lineRule="auto"/>
              <w:jc w:val="both"/>
              <w:rPr>
                <w:sz w:val="16"/>
              </w:rPr>
            </w:pPr>
            <w:r>
              <w:rPr>
                <w:sz w:val="16"/>
              </w:rPr>
              <w:t xml:space="preserve">EXLIP </w:t>
            </w:r>
          </w:p>
        </w:tc>
        <w:tc>
          <w:tcPr>
            <w:tcW w:w="709" w:type="dxa"/>
            <w:tcBorders>
              <w:top w:val="single" w:sz="6" w:space="0" w:color="000000" w:themeColor="text1"/>
              <w:left w:val="single" w:sz="6" w:space="0" w:color="000000" w:themeColor="text1"/>
              <w:bottom w:val="single" w:sz="6" w:space="0" w:color="FFFFFF" w:themeColor="background1"/>
            </w:tcBorders>
            <w:shd w:val="clear" w:color="auto" w:fill="auto"/>
            <w:tcMar>
              <w:top w:w="0" w:type="dxa"/>
              <w:left w:w="38" w:type="dxa"/>
              <w:bottom w:w="0" w:type="dxa"/>
              <w:right w:w="38" w:type="dxa"/>
            </w:tcMar>
            <w:vAlign w:val="center"/>
          </w:tcPr>
          <w:p w14:paraId="3FF3D832" w14:textId="77777777" w:rsidR="007A2D4E" w:rsidRDefault="007A2D4E" w:rsidP="00BE4E25">
            <w:pPr>
              <w:spacing w:after="0" w:line="240" w:lineRule="auto"/>
              <w:jc w:val="both"/>
              <w:rPr>
                <w:sz w:val="16"/>
              </w:rPr>
            </w:pPr>
          </w:p>
        </w:tc>
        <w:tc>
          <w:tcPr>
            <w:tcW w:w="2532"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vAlign w:val="center"/>
          </w:tcPr>
          <w:p w14:paraId="08B9D0D5" w14:textId="77777777" w:rsidR="007A2D4E" w:rsidRDefault="00EF4953" w:rsidP="00BE4E25">
            <w:pPr>
              <w:spacing w:after="0" w:line="240" w:lineRule="auto"/>
              <w:jc w:val="both"/>
              <w:rPr>
                <w:sz w:val="16"/>
              </w:rPr>
            </w:pPr>
            <w:r>
              <w:rPr>
                <w:sz w:val="16"/>
              </w:rPr>
              <w:t>g</w:t>
            </w:r>
          </w:p>
          <w:p w14:paraId="5B8D269C" w14:textId="77777777" w:rsidR="007A2D4E" w:rsidRDefault="00EF4953" w:rsidP="00BE4E25">
            <w:pPr>
              <w:tabs>
                <w:tab w:val="left" w:pos="0"/>
                <w:tab w:val="left" w:pos="450"/>
                <w:tab w:val="left" w:pos="1800"/>
                <w:tab w:val="right" w:leader="dot" w:pos="9000"/>
              </w:tabs>
              <w:spacing w:after="0" w:line="240" w:lineRule="auto"/>
              <w:jc w:val="both"/>
              <w:rPr>
                <w:sz w:val="16"/>
              </w:rPr>
            </w:pPr>
            <w:r>
              <w:rPr>
                <w:sz w:val="16"/>
              </w:rPr>
              <w:t xml:space="preserve">% </w:t>
            </w:r>
          </w:p>
        </w:tc>
      </w:tr>
      <w:tr w:rsidR="007A2D4E" w14:paraId="4B8AFAA4" w14:textId="77777777" w:rsidTr="00E27F4D">
        <w:tc>
          <w:tcPr>
            <w:tcW w:w="3960"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D6985D9" w14:textId="77777777" w:rsidR="007A2D4E" w:rsidRDefault="00EF4953" w:rsidP="00BE4E25">
            <w:pPr>
              <w:tabs>
                <w:tab w:val="left" w:pos="0"/>
                <w:tab w:val="left" w:pos="450"/>
                <w:tab w:val="left" w:pos="1800"/>
                <w:tab w:val="right" w:leader="dot" w:pos="9000"/>
              </w:tabs>
              <w:spacing w:after="0" w:line="240" w:lineRule="auto"/>
              <w:jc w:val="both"/>
              <w:rPr>
                <w:sz w:val="16"/>
              </w:rPr>
            </w:pPr>
            <w:r>
              <w:rPr>
                <w:sz w:val="16"/>
              </w:rPr>
              <w:t>Total lipid</w:t>
            </w:r>
          </w:p>
        </w:tc>
        <w:tc>
          <w:tcPr>
            <w:tcW w:w="1024"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440C792" w14:textId="77777777" w:rsidR="007A2D4E" w:rsidRDefault="00EF4953" w:rsidP="00BE4E25">
            <w:pPr>
              <w:pStyle w:val="Heading9"/>
            </w:pPr>
            <w:r>
              <w:t>LIPIDWT</w:t>
            </w:r>
          </w:p>
        </w:tc>
        <w:tc>
          <w:tcPr>
            <w:tcW w:w="709" w:type="dxa"/>
            <w:tcBorders>
              <w:top w:val="single" w:sz="6" w:space="0" w:color="000000" w:themeColor="text1"/>
              <w:left w:val="single" w:sz="6" w:space="0" w:color="000000" w:themeColor="text1"/>
              <w:bottom w:val="single" w:sz="6" w:space="0" w:color="FFFFFF" w:themeColor="background1"/>
            </w:tcBorders>
            <w:shd w:val="clear" w:color="auto" w:fill="auto"/>
            <w:tcMar>
              <w:top w:w="0" w:type="dxa"/>
              <w:left w:w="38" w:type="dxa"/>
              <w:bottom w:w="0" w:type="dxa"/>
              <w:right w:w="38" w:type="dxa"/>
            </w:tcMar>
          </w:tcPr>
          <w:p w14:paraId="243521E7" w14:textId="77777777" w:rsidR="007A2D4E" w:rsidRDefault="007A2D4E" w:rsidP="00BE4E25">
            <w:pPr>
              <w:spacing w:after="0" w:line="240" w:lineRule="auto"/>
              <w:jc w:val="both"/>
              <w:rPr>
                <w:sz w:val="16"/>
              </w:rPr>
            </w:pPr>
          </w:p>
        </w:tc>
        <w:tc>
          <w:tcPr>
            <w:tcW w:w="2532"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0" w:type="dxa"/>
              <w:left w:w="38" w:type="dxa"/>
              <w:bottom w:w="0" w:type="dxa"/>
              <w:right w:w="38" w:type="dxa"/>
            </w:tcMar>
          </w:tcPr>
          <w:p w14:paraId="25626A0B" w14:textId="77777777" w:rsidR="007A2D4E" w:rsidRDefault="00EF4953" w:rsidP="00BE4E25">
            <w:pPr>
              <w:spacing w:after="0" w:line="240" w:lineRule="auto"/>
              <w:jc w:val="both"/>
              <w:rPr>
                <w:sz w:val="16"/>
              </w:rPr>
            </w:pPr>
            <w:r>
              <w:rPr>
                <w:sz w:val="16"/>
              </w:rPr>
              <w:t>%</w:t>
            </w:r>
          </w:p>
        </w:tc>
      </w:tr>
      <w:tr w:rsidR="007A2D4E" w14:paraId="5180B91A" w14:textId="77777777" w:rsidTr="00E27F4D">
        <w:tc>
          <w:tcPr>
            <w:tcW w:w="396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2DBE4CD5" w14:textId="77777777" w:rsidR="007A2D4E" w:rsidRDefault="00EF4953" w:rsidP="00BE4E25">
            <w:pPr>
              <w:tabs>
                <w:tab w:val="left" w:pos="0"/>
                <w:tab w:val="left" w:pos="450"/>
                <w:tab w:val="left" w:pos="1800"/>
                <w:tab w:val="right" w:leader="dot" w:pos="9000"/>
              </w:tabs>
              <w:spacing w:after="0" w:line="240" w:lineRule="auto"/>
              <w:jc w:val="both"/>
              <w:rPr>
                <w:sz w:val="16"/>
              </w:rPr>
            </w:pPr>
            <w:r>
              <w:rPr>
                <w:sz w:val="16"/>
              </w:rPr>
              <w:t>Species identity</w:t>
            </w:r>
          </w:p>
        </w:tc>
        <w:tc>
          <w:tcPr>
            <w:tcW w:w="102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78964664" w14:textId="77777777" w:rsidR="007A2D4E" w:rsidRDefault="00EF4953" w:rsidP="00BE4E25">
            <w:pPr>
              <w:tabs>
                <w:tab w:val="left" w:pos="0"/>
                <w:tab w:val="left" w:pos="450"/>
                <w:tab w:val="left" w:pos="1800"/>
                <w:tab w:val="right" w:leader="dot" w:pos="9000"/>
              </w:tabs>
              <w:spacing w:after="0" w:line="240" w:lineRule="auto"/>
            </w:pPr>
            <w:r>
              <w:rPr>
                <w:sz w:val="16"/>
              </w:rPr>
              <w:t>SPECI</w:t>
            </w:r>
          </w:p>
        </w:tc>
        <w:tc>
          <w:tcPr>
            <w:tcW w:w="709" w:type="dxa"/>
            <w:tcBorders>
              <w:top w:val="single" w:sz="6" w:space="0" w:color="000000" w:themeColor="text1"/>
              <w:left w:val="single" w:sz="6" w:space="0" w:color="000000" w:themeColor="text1"/>
              <w:bottom w:val="single" w:sz="6" w:space="0" w:color="000000" w:themeColor="text1"/>
            </w:tcBorders>
            <w:shd w:val="clear" w:color="auto" w:fill="auto"/>
            <w:tcMar>
              <w:top w:w="0" w:type="dxa"/>
              <w:left w:w="38" w:type="dxa"/>
              <w:bottom w:w="0" w:type="dxa"/>
              <w:right w:w="38" w:type="dxa"/>
            </w:tcMar>
          </w:tcPr>
          <w:p w14:paraId="38176151" w14:textId="77777777" w:rsidR="007A2D4E" w:rsidRDefault="00EF4953" w:rsidP="00BE4E25">
            <w:pPr>
              <w:spacing w:after="0" w:line="240" w:lineRule="auto"/>
              <w:jc w:val="both"/>
              <w:rPr>
                <w:sz w:val="16"/>
              </w:rPr>
            </w:pPr>
            <w:r>
              <w:rPr>
                <w:sz w:val="16"/>
              </w:rPr>
              <w:t>M</w:t>
            </w:r>
          </w:p>
        </w:tc>
        <w:tc>
          <w:tcPr>
            <w:tcW w:w="2532"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38" w:type="dxa"/>
              <w:bottom w:w="0" w:type="dxa"/>
              <w:right w:w="38" w:type="dxa"/>
            </w:tcMar>
          </w:tcPr>
          <w:p w14:paraId="73FD24FB" w14:textId="77777777" w:rsidR="007A2D4E" w:rsidRDefault="00EF4953" w:rsidP="00BE4E25">
            <w:pPr>
              <w:tabs>
                <w:tab w:val="left" w:pos="0"/>
                <w:tab w:val="left" w:pos="450"/>
                <w:tab w:val="left" w:pos="1800"/>
                <w:tab w:val="right" w:leader="dot" w:pos="9000"/>
              </w:tabs>
              <w:spacing w:after="0" w:line="240" w:lineRule="auto"/>
              <w:jc w:val="both"/>
            </w:pPr>
            <w:r>
              <w:rPr>
                <w:sz w:val="16"/>
              </w:rPr>
              <w:t xml:space="preserve">Full Latin name, (e.g. </w:t>
            </w:r>
            <w:r>
              <w:rPr>
                <w:i/>
                <w:sz w:val="16"/>
              </w:rPr>
              <w:t>Mytilus edulis)</w:t>
            </w:r>
          </w:p>
        </w:tc>
      </w:tr>
    </w:tbl>
    <w:p w14:paraId="524A0777" w14:textId="77777777" w:rsidR="007A2D4E" w:rsidRDefault="007A2D4E">
      <w:pPr>
        <w:rPr>
          <w:b/>
        </w:rPr>
      </w:pPr>
    </w:p>
    <w:p w14:paraId="36785BA2" w14:textId="77777777" w:rsidR="007A2D4E" w:rsidRDefault="007A2D4E"/>
    <w:p w14:paraId="426015FE" w14:textId="38628C92" w:rsidR="007A2D4E" w:rsidRDefault="00EF4953" w:rsidP="0087715A">
      <w:pPr>
        <w:pStyle w:val="Heading3"/>
      </w:pPr>
      <w:r>
        <w:lastRenderedPageBreak/>
        <w:t>Biological Effects – Shellfish</w:t>
      </w:r>
    </w:p>
    <w:p w14:paraId="2C9D4C53" w14:textId="77777777" w:rsidR="006B0D8E" w:rsidRPr="00415E69" w:rsidRDefault="006B0D8E" w:rsidP="006B0D8E">
      <w:pPr>
        <w:tabs>
          <w:tab w:val="left" w:pos="0"/>
          <w:tab w:val="left" w:pos="450"/>
          <w:tab w:val="left" w:pos="1800"/>
          <w:tab w:val="right" w:leader="dot" w:pos="9000"/>
        </w:tabs>
        <w:spacing w:after="66"/>
        <w:jc w:val="both"/>
        <w:rPr>
          <w:b/>
        </w:rPr>
      </w:pPr>
      <w:r>
        <w:rPr>
          <w:b/>
        </w:rPr>
        <w:t>Imposex Monitoring</w:t>
      </w:r>
    </w:p>
    <w:p w14:paraId="2985CAA5" w14:textId="77777777" w:rsidR="006B0D8E" w:rsidRDefault="006B0D8E" w:rsidP="006B0D8E">
      <w:pPr>
        <w:tabs>
          <w:tab w:val="left" w:pos="0"/>
          <w:tab w:val="left" w:pos="450"/>
          <w:tab w:val="left" w:pos="1800"/>
          <w:tab w:val="right" w:leader="dot" w:pos="9000"/>
        </w:tabs>
        <w:spacing w:after="66"/>
        <w:jc w:val="both"/>
      </w:pPr>
      <w:r>
        <w:t xml:space="preserve">Monitoring of imposex, as a TBT-specific biological effect, is included as a mandatory component of </w:t>
      </w:r>
      <w:r w:rsidRPr="000C1F92">
        <w:t>OSPAR Coordinated Environmental Monitoring Programme (CEMP)</w:t>
      </w:r>
      <w:r>
        <w:t xml:space="preserve">. Sampling should be designed in accordance with the </w:t>
      </w:r>
      <w:r w:rsidRPr="0094313F">
        <w:t>JAMP Guidelines for Contaminant-Specific Biological Effects (OSPAR Agreement 2008-09)</w:t>
      </w:r>
      <w:r>
        <w:t xml:space="preserve"> which recommend the use of the common dog whelk (</w:t>
      </w:r>
      <w:r>
        <w:rPr>
          <w:i/>
        </w:rPr>
        <w:t>Nucella lapillus</w:t>
      </w:r>
      <w:r>
        <w:t>) for the determination of imposex. In areas where dogwhelks are not present in sufficient numbers, imposex can be measured in the other dog whelk species (</w:t>
      </w:r>
      <w:r w:rsidRPr="00B72C9F">
        <w:rPr>
          <w:i/>
        </w:rPr>
        <w:t>Nassarius reticulatus</w:t>
      </w:r>
      <w:r>
        <w:t>) or intersex may be measured in periwinkles (</w:t>
      </w:r>
      <w:r>
        <w:rPr>
          <w:i/>
        </w:rPr>
        <w:t>Littorina</w:t>
      </w:r>
      <w:r>
        <w:t>).</w:t>
      </w:r>
      <w:r w:rsidRPr="008F5EE5">
        <w:t xml:space="preserve"> </w:t>
      </w:r>
      <w:r>
        <w:t xml:space="preserve">In offshore areas, </w:t>
      </w:r>
      <w:r w:rsidRPr="008F5EE5">
        <w:t xml:space="preserve">imposex in </w:t>
      </w:r>
      <w:r>
        <w:t>whelks</w:t>
      </w:r>
      <w:r>
        <w:rPr>
          <w:i/>
        </w:rPr>
        <w:t xml:space="preserve"> (Buccinum undatum </w:t>
      </w:r>
      <w:r>
        <w:t xml:space="preserve">and </w:t>
      </w:r>
      <w:r>
        <w:rPr>
          <w:i/>
        </w:rPr>
        <w:t>Neptunea antiqua)</w:t>
      </w:r>
      <w:r>
        <w:t xml:space="preserve"> </w:t>
      </w:r>
      <w:r w:rsidRPr="008F5EE5">
        <w:t>can be used for the assessment</w:t>
      </w:r>
      <w:r>
        <w:t xml:space="preserve">. The common dog whelk is the species </w:t>
      </w:r>
      <w:r w:rsidRPr="008F5EE5">
        <w:t xml:space="preserve">widely used for </w:t>
      </w:r>
      <w:r>
        <w:t xml:space="preserve">CSEMP </w:t>
      </w:r>
      <w:r w:rsidRPr="008F5EE5">
        <w:t>monitoring across the UK.</w:t>
      </w:r>
      <w:r>
        <w:t xml:space="preserve"> For sampling and reporting details of other species, refer to Technical Annex 3 of the </w:t>
      </w:r>
      <w:r w:rsidRPr="0094313F">
        <w:t>JAMP Guidelines for Contaminant-Specific Biological Effects (OSPAR Agreement 2008-09)</w:t>
      </w:r>
      <w:r>
        <w:t>.</w:t>
      </w:r>
    </w:p>
    <w:p w14:paraId="0CBBE227" w14:textId="77777777" w:rsidR="006B0D8E" w:rsidRDefault="006B0D8E" w:rsidP="006B0D8E">
      <w:pPr>
        <w:tabs>
          <w:tab w:val="left" w:pos="0"/>
          <w:tab w:val="left" w:pos="450"/>
          <w:tab w:val="left" w:pos="1800"/>
          <w:tab w:val="right" w:leader="dot" w:pos="9000"/>
        </w:tabs>
        <w:spacing w:after="66"/>
        <w:jc w:val="both"/>
      </w:pPr>
    </w:p>
    <w:p w14:paraId="1EDFAD37" w14:textId="7848542E" w:rsidR="006B0D8E" w:rsidRDefault="006B0D8E" w:rsidP="006B0D8E">
      <w:pPr>
        <w:tabs>
          <w:tab w:val="left" w:pos="0"/>
          <w:tab w:val="left" w:pos="450"/>
          <w:tab w:val="left" w:pos="1800"/>
          <w:tab w:val="right" w:leader="dot" w:pos="9000"/>
        </w:tabs>
        <w:spacing w:after="66"/>
        <w:jc w:val="both"/>
      </w:pPr>
      <w:r>
        <w:t xml:space="preserve">Imposex monitoring in the UK was greatly reduced after 2010 due to the significant decline in imposex across the UK as a result of legislation banning the use of TBT-based antifoulant paints. For design of new sampling programmes, samples should be collected from sites at increasing distances away from point sources (i.e. marinas, ship yards and harbours) to determine gradients of effect. However a risk based sampling approach has mostly been adopted within the UK, focusing </w:t>
      </w:r>
      <w:r w:rsidRPr="00456C71">
        <w:t xml:space="preserve">on </w:t>
      </w:r>
      <w:r>
        <w:t xml:space="preserve">high risk sites but still ensuring sufficient geographic spread. For regional assessment, ideally 5 representative sites (minimum 3) with good geographic spread are required and must be visited at minimum every 6 years for inclusion in the analysis. </w:t>
      </w:r>
      <w:r w:rsidR="00327887">
        <w:t xml:space="preserve"> However, for high</w:t>
      </w:r>
      <w:r>
        <w:t xml:space="preserve"> risk sites, where VDSI is above the EAC or </w:t>
      </w:r>
      <w:r w:rsidRPr="00456C71">
        <w:t>recorded TBT levels in the water column above the EQS</w:t>
      </w:r>
      <w:r>
        <w:t>,</w:t>
      </w:r>
      <w:r w:rsidR="00327887">
        <w:t xml:space="preserve"> CMAs may choose to increase sampling frequency.</w:t>
      </w:r>
      <w:r>
        <w:t xml:space="preserve"> </w:t>
      </w:r>
    </w:p>
    <w:p w14:paraId="0604CF8E" w14:textId="77777777" w:rsidR="006B0D8E" w:rsidRDefault="006B0D8E" w:rsidP="006B0D8E">
      <w:pPr>
        <w:tabs>
          <w:tab w:val="left" w:pos="0"/>
          <w:tab w:val="left" w:pos="450"/>
          <w:tab w:val="left" w:pos="1800"/>
          <w:tab w:val="right" w:leader="dot" w:pos="9000"/>
        </w:tabs>
        <w:spacing w:after="66"/>
        <w:jc w:val="both"/>
      </w:pPr>
    </w:p>
    <w:p w14:paraId="019B3363" w14:textId="62D58253" w:rsidR="006B0D8E" w:rsidRDefault="006B0D8E" w:rsidP="006B0D8E">
      <w:pPr>
        <w:tabs>
          <w:tab w:val="left" w:pos="0"/>
          <w:tab w:val="left" w:pos="450"/>
          <w:tab w:val="left" w:pos="1800"/>
          <w:tab w:val="right" w:leader="dot" w:pos="9000"/>
        </w:tabs>
        <w:spacing w:after="66"/>
        <w:jc w:val="both"/>
      </w:pPr>
      <w:r>
        <w:t xml:space="preserve">Dog whelks are collected </w:t>
      </w:r>
      <w:r w:rsidR="00886B54">
        <w:t xml:space="preserve">low tide. Time of year sampled does not effect imposex results. </w:t>
      </w:r>
      <w:r>
        <w:t>Standard practice is to collect 40 toothed adult dogwhelks, if required juvenile surveys can also be carried out to determine how recently exposure occurred. Dogwhelks should be kept alive and imposex analysed within 2 – 3 weeks. ICES TIMES protocol no. 24 (Gibbs 1999) details the analytical procedure. Laboratories must participate in the QUASIMEME interlaboratory proficiency test exercise for Imposex and report their results to ICES. Both individual and population results should be reported to ICES using the units and codes listed in Table 6.</w:t>
      </w:r>
      <w:r w:rsidR="006E0B4A">
        <w:t>7</w:t>
      </w:r>
      <w:r>
        <w:t xml:space="preserve">. </w:t>
      </w:r>
    </w:p>
    <w:p w14:paraId="3A0F044E" w14:textId="77777777" w:rsidR="006B0D8E" w:rsidRDefault="006B0D8E" w:rsidP="006B0D8E">
      <w:pPr>
        <w:tabs>
          <w:tab w:val="left" w:pos="0"/>
          <w:tab w:val="left" w:pos="450"/>
          <w:tab w:val="left" w:pos="1800"/>
          <w:tab w:val="right" w:leader="dot" w:pos="9000"/>
        </w:tabs>
        <w:spacing w:after="66"/>
        <w:jc w:val="both"/>
      </w:pPr>
    </w:p>
    <w:p w14:paraId="6D24E5AC" w14:textId="2A772F36" w:rsidR="006B0D8E" w:rsidRPr="004600C5" w:rsidRDefault="006B0D8E" w:rsidP="006B0D8E">
      <w:pPr>
        <w:pStyle w:val="Caption"/>
        <w:keepNext/>
        <w:spacing w:after="0"/>
        <w:rPr>
          <w:sz w:val="22"/>
          <w:szCs w:val="22"/>
        </w:rPr>
      </w:pPr>
      <w:r w:rsidRPr="004600C5">
        <w:rPr>
          <w:sz w:val="22"/>
          <w:szCs w:val="22"/>
        </w:rPr>
        <w:t xml:space="preserve">Table </w:t>
      </w:r>
      <w:r>
        <w:rPr>
          <w:sz w:val="22"/>
          <w:szCs w:val="22"/>
        </w:rPr>
        <w:fldChar w:fldCharType="begin"/>
      </w:r>
      <w:r>
        <w:rPr>
          <w:sz w:val="22"/>
          <w:szCs w:val="22"/>
        </w:rPr>
        <w:instrText xml:space="preserve"> STYLEREF 1 \s </w:instrText>
      </w:r>
      <w:r>
        <w:rPr>
          <w:sz w:val="22"/>
          <w:szCs w:val="22"/>
        </w:rPr>
        <w:fldChar w:fldCharType="separate"/>
      </w:r>
      <w:r>
        <w:rPr>
          <w:noProof/>
          <w:sz w:val="22"/>
          <w:szCs w:val="22"/>
        </w:rPr>
        <w:t>6</w:t>
      </w:r>
      <w:r>
        <w:rPr>
          <w:sz w:val="22"/>
          <w:szCs w:val="22"/>
        </w:rPr>
        <w:fldChar w:fldCharType="end"/>
      </w:r>
      <w:r>
        <w:rPr>
          <w:sz w:val="22"/>
          <w:szCs w:val="22"/>
        </w:rPr>
        <w:t>.7</w:t>
      </w:r>
      <w:r w:rsidRPr="004600C5">
        <w:rPr>
          <w:sz w:val="22"/>
          <w:szCs w:val="22"/>
        </w:rPr>
        <w:t>:  Imposex parameters required for reporting to ICES</w:t>
      </w:r>
    </w:p>
    <w:tbl>
      <w:tblPr>
        <w:tblW w:w="9067" w:type="dxa"/>
        <w:tblLayout w:type="fixed"/>
        <w:tblCellMar>
          <w:left w:w="10" w:type="dxa"/>
          <w:right w:w="10" w:type="dxa"/>
        </w:tblCellMar>
        <w:tblLook w:val="0000" w:firstRow="0" w:lastRow="0" w:firstColumn="0" w:lastColumn="0" w:noHBand="0" w:noVBand="0"/>
      </w:tblPr>
      <w:tblGrid>
        <w:gridCol w:w="2547"/>
        <w:gridCol w:w="1134"/>
        <w:gridCol w:w="709"/>
        <w:gridCol w:w="850"/>
        <w:gridCol w:w="1559"/>
        <w:gridCol w:w="2268"/>
      </w:tblGrid>
      <w:tr w:rsidR="006B0D8E" w14:paraId="70BADC4E" w14:textId="77777777" w:rsidTr="008A762B">
        <w:tc>
          <w:tcPr>
            <w:tcW w:w="254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3B8BEBC6" w14:textId="77777777" w:rsidR="006B0D8E" w:rsidRDefault="006B0D8E" w:rsidP="008A762B">
            <w:pPr>
              <w:tabs>
                <w:tab w:val="left" w:pos="0"/>
                <w:tab w:val="left" w:pos="450"/>
                <w:tab w:val="left" w:pos="1800"/>
                <w:tab w:val="right" w:leader="dot" w:pos="9000"/>
              </w:tabs>
              <w:spacing w:after="66"/>
              <w:jc w:val="both"/>
              <w:rPr>
                <w:b/>
                <w:sz w:val="20"/>
              </w:rPr>
            </w:pPr>
            <w:r>
              <w:rPr>
                <w:b/>
                <w:sz w:val="20"/>
              </w:rPr>
              <w:t>Parameter 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1E0E12D"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Code</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B2B3173"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Unit</w:t>
            </w:r>
          </w:p>
        </w:tc>
        <w:tc>
          <w:tcPr>
            <w:tcW w:w="85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3314C1CD"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Matrix</w:t>
            </w:r>
          </w:p>
        </w:tc>
        <w:tc>
          <w:tcPr>
            <w:tcW w:w="155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E5BA8B8" w14:textId="77777777" w:rsidR="006B0D8E" w:rsidRPr="008F5EE5" w:rsidRDefault="006B0D8E" w:rsidP="008A762B">
            <w:pPr>
              <w:tabs>
                <w:tab w:val="left" w:pos="0"/>
                <w:tab w:val="left" w:pos="450"/>
                <w:tab w:val="left" w:pos="1800"/>
                <w:tab w:val="right" w:leader="dot" w:pos="9000"/>
              </w:tabs>
              <w:spacing w:after="66"/>
              <w:jc w:val="center"/>
              <w:rPr>
                <w:b/>
                <w:sz w:val="20"/>
              </w:rPr>
            </w:pPr>
            <w:r>
              <w:rPr>
                <w:b/>
                <w:sz w:val="20"/>
              </w:rPr>
              <w:t>No. of individuals</w:t>
            </w:r>
          </w:p>
        </w:tc>
        <w:tc>
          <w:tcPr>
            <w:tcW w:w="226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5D646D1D"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Supporting parameters</w:t>
            </w:r>
          </w:p>
        </w:tc>
      </w:tr>
      <w:tr w:rsidR="006B0D8E" w:rsidRPr="00BE4E25" w14:paraId="154E9D5A" w14:textId="77777777" w:rsidTr="008A762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9652"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Pr>
                <w:sz w:val="16"/>
                <w:szCs w:val="16"/>
              </w:rPr>
              <w:t>Shell length (</w:t>
            </w:r>
            <w:r w:rsidRPr="008F5EE5">
              <w:rPr>
                <w:sz w:val="16"/>
                <w:szCs w:val="16"/>
              </w:rPr>
              <w:t>individual)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D968A" w14:textId="77777777" w:rsidR="006B0D8E" w:rsidRPr="008F5EE5" w:rsidRDefault="006B0D8E" w:rsidP="008A762B">
            <w:pPr>
              <w:tabs>
                <w:tab w:val="left" w:pos="0"/>
                <w:tab w:val="left" w:pos="450"/>
                <w:tab w:val="left" w:pos="1800"/>
                <w:tab w:val="right" w:leader="dot" w:pos="9000"/>
              </w:tabs>
              <w:spacing w:after="0" w:line="252" w:lineRule="auto"/>
              <w:jc w:val="center"/>
              <w:rPr>
                <w:sz w:val="16"/>
                <w:szCs w:val="16"/>
              </w:rPr>
            </w:pPr>
            <w:r w:rsidRPr="008F5EE5">
              <w:rPr>
                <w:sz w:val="16"/>
                <w:szCs w:val="16"/>
              </w:rPr>
              <w:t>LNMEA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024E"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mm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61977"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SH</w:t>
            </w:r>
          </w:p>
        </w:tc>
        <w:tc>
          <w:tcPr>
            <w:tcW w:w="1559" w:type="dxa"/>
            <w:tcBorders>
              <w:top w:val="single" w:sz="4" w:space="0" w:color="000000"/>
              <w:left w:val="single" w:sz="4" w:space="0" w:color="000000"/>
              <w:bottom w:val="single" w:sz="4" w:space="0" w:color="000000"/>
              <w:right w:val="single" w:sz="4" w:space="0" w:color="000000"/>
            </w:tcBorders>
          </w:tcPr>
          <w:p w14:paraId="6D2BCDBC"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09E88"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 xml:space="preserve">Species; Sex </w:t>
            </w:r>
          </w:p>
        </w:tc>
      </w:tr>
      <w:tr w:rsidR="006B0D8E" w:rsidRPr="00BE4E25" w14:paraId="547C7850" w14:textId="77777777" w:rsidTr="008A762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7464A"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Pr>
                <w:sz w:val="16"/>
                <w:szCs w:val="16"/>
              </w:rPr>
              <w:t>L</w:t>
            </w:r>
            <w:r w:rsidRPr="008F5EE5">
              <w:rPr>
                <w:sz w:val="16"/>
                <w:szCs w:val="16"/>
              </w:rPr>
              <w:t>engt</w:t>
            </w:r>
            <w:r>
              <w:rPr>
                <w:sz w:val="16"/>
                <w:szCs w:val="16"/>
              </w:rPr>
              <w:t>h of female penis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02806" w14:textId="77777777" w:rsidR="006B0D8E" w:rsidRPr="008F5EE5" w:rsidRDefault="006B0D8E" w:rsidP="008A762B">
            <w:pPr>
              <w:tabs>
                <w:tab w:val="left" w:pos="0"/>
                <w:tab w:val="left" w:pos="450"/>
                <w:tab w:val="left" w:pos="1800"/>
                <w:tab w:val="right" w:leader="dot" w:pos="9000"/>
              </w:tabs>
              <w:spacing w:after="0" w:line="252" w:lineRule="auto"/>
              <w:jc w:val="center"/>
              <w:rPr>
                <w:sz w:val="16"/>
                <w:szCs w:val="16"/>
              </w:rPr>
            </w:pPr>
            <w:r w:rsidRPr="008F5EE5">
              <w:rPr>
                <w:sz w:val="16"/>
              </w:rPr>
              <w:t>LNFPE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C4F49"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mm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A8CF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SB</w:t>
            </w:r>
          </w:p>
        </w:tc>
        <w:tc>
          <w:tcPr>
            <w:tcW w:w="1559" w:type="dxa"/>
            <w:tcBorders>
              <w:top w:val="single" w:sz="4" w:space="0" w:color="000000"/>
              <w:left w:val="single" w:sz="4" w:space="0" w:color="000000"/>
              <w:bottom w:val="single" w:sz="4" w:space="0" w:color="000000"/>
              <w:right w:val="single" w:sz="4" w:space="0" w:color="000000"/>
            </w:tcBorders>
          </w:tcPr>
          <w:p w14:paraId="389DE932"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7EF8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 xml:space="preserve">Species; Sex </w:t>
            </w:r>
          </w:p>
        </w:tc>
      </w:tr>
      <w:tr w:rsidR="006B0D8E" w:rsidRPr="00BE4E25" w14:paraId="60940650" w14:textId="77777777" w:rsidTr="008A762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07B57"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sidRPr="008F5EE5">
              <w:rPr>
                <w:sz w:val="16"/>
                <w:szCs w:val="16"/>
              </w:rPr>
              <w:t>Vas Deferens</w:t>
            </w:r>
            <w:r>
              <w:rPr>
                <w:sz w:val="16"/>
                <w:szCs w:val="16"/>
              </w:rPr>
              <w:t xml:space="preserve"> Sequence (stages 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8901F" w14:textId="77777777" w:rsidR="006B0D8E" w:rsidRPr="008F5EE5" w:rsidRDefault="006B0D8E" w:rsidP="008A762B">
            <w:pPr>
              <w:tabs>
                <w:tab w:val="left" w:pos="0"/>
                <w:tab w:val="left" w:pos="450"/>
                <w:tab w:val="left" w:pos="1800"/>
                <w:tab w:val="right" w:leader="dot" w:pos="9000"/>
              </w:tabs>
              <w:spacing w:after="0" w:line="252" w:lineRule="auto"/>
              <w:jc w:val="center"/>
              <w:rPr>
                <w:sz w:val="16"/>
                <w:szCs w:val="16"/>
              </w:rPr>
            </w:pPr>
            <w:r w:rsidRPr="008F5EE5">
              <w:rPr>
                <w:sz w:val="16"/>
              </w:rPr>
              <w:t>VDS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DD519"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DFC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SB</w:t>
            </w:r>
          </w:p>
        </w:tc>
        <w:tc>
          <w:tcPr>
            <w:tcW w:w="1559" w:type="dxa"/>
            <w:tcBorders>
              <w:top w:val="single" w:sz="4" w:space="0" w:color="000000"/>
              <w:left w:val="single" w:sz="4" w:space="0" w:color="000000"/>
              <w:bottom w:val="single" w:sz="4" w:space="0" w:color="000000"/>
              <w:right w:val="single" w:sz="4" w:space="0" w:color="000000"/>
            </w:tcBorders>
          </w:tcPr>
          <w:p w14:paraId="3219718B"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5A768"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 xml:space="preserve">Species; Sex </w:t>
            </w:r>
          </w:p>
        </w:tc>
      </w:tr>
      <w:tr w:rsidR="006B0D8E" w:rsidRPr="00BE4E25" w14:paraId="4B355F4A" w14:textId="77777777" w:rsidTr="008A762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31A7C"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Pr>
                <w:sz w:val="16"/>
                <w:szCs w:val="16"/>
              </w:rPr>
              <w:t>L</w:t>
            </w:r>
            <w:r w:rsidRPr="008F5EE5">
              <w:rPr>
                <w:sz w:val="16"/>
                <w:szCs w:val="16"/>
              </w:rPr>
              <w:t>ength of male penis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BBE58" w14:textId="77777777" w:rsidR="006B0D8E" w:rsidRPr="008F5EE5" w:rsidRDefault="006B0D8E" w:rsidP="008A762B">
            <w:pPr>
              <w:tabs>
                <w:tab w:val="left" w:pos="0"/>
                <w:tab w:val="left" w:pos="450"/>
                <w:tab w:val="left" w:pos="1800"/>
                <w:tab w:val="right" w:leader="dot" w:pos="9000"/>
              </w:tabs>
              <w:spacing w:after="0" w:line="252" w:lineRule="auto"/>
              <w:jc w:val="center"/>
              <w:rPr>
                <w:sz w:val="16"/>
                <w:szCs w:val="16"/>
              </w:rPr>
            </w:pPr>
            <w:r w:rsidRPr="008F5EE5">
              <w:rPr>
                <w:sz w:val="16"/>
                <w:szCs w:val="16"/>
              </w:rPr>
              <w:t>LNMPE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211C1"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mm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00683"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SB</w:t>
            </w:r>
          </w:p>
        </w:tc>
        <w:tc>
          <w:tcPr>
            <w:tcW w:w="1559" w:type="dxa"/>
            <w:tcBorders>
              <w:top w:val="single" w:sz="4" w:space="0" w:color="000000"/>
              <w:left w:val="single" w:sz="4" w:space="0" w:color="000000"/>
              <w:bottom w:val="single" w:sz="4" w:space="0" w:color="000000"/>
              <w:right w:val="single" w:sz="4" w:space="0" w:color="000000"/>
            </w:tcBorders>
          </w:tcPr>
          <w:p w14:paraId="5CD68A8F"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67EB"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 xml:space="preserve">Species; Sex </w:t>
            </w:r>
          </w:p>
        </w:tc>
      </w:tr>
      <w:tr w:rsidR="006B0D8E" w:rsidRPr="00BE4E25" w14:paraId="1A054B85" w14:textId="77777777" w:rsidTr="008A762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56735"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Pr>
                <w:sz w:val="16"/>
                <w:szCs w:val="16"/>
              </w:rPr>
              <w:t>Percentage of</w:t>
            </w:r>
            <w:r w:rsidRPr="008F5EE5">
              <w:rPr>
                <w:sz w:val="16"/>
                <w:szCs w:val="16"/>
              </w:rPr>
              <w:t xml:space="preserve"> female</w:t>
            </w:r>
            <w:r>
              <w:rPr>
                <w:sz w:val="16"/>
                <w:szCs w:val="16"/>
              </w:rPr>
              <w:t>s in</w:t>
            </w:r>
            <w:r w:rsidRPr="008F5EE5">
              <w:rPr>
                <w:sz w:val="16"/>
                <w:szCs w:val="16"/>
              </w:rPr>
              <w:t xml:space="preserve"> population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5477A" w14:textId="77777777" w:rsidR="006B0D8E" w:rsidRPr="008F5EE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%FemalePOP</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3EA64"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3B45A"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POP</w:t>
            </w:r>
          </w:p>
        </w:tc>
        <w:tc>
          <w:tcPr>
            <w:tcW w:w="1559" w:type="dxa"/>
            <w:tcBorders>
              <w:top w:val="single" w:sz="4" w:space="0" w:color="000000"/>
              <w:left w:val="single" w:sz="4" w:space="0" w:color="000000"/>
              <w:bottom w:val="single" w:sz="4" w:space="0" w:color="000000"/>
              <w:right w:val="single" w:sz="4" w:space="0" w:color="000000"/>
            </w:tcBorders>
          </w:tcPr>
          <w:p w14:paraId="3D9AB91C"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8F5EE5">
              <w:rPr>
                <w:sz w:val="16"/>
              </w:rPr>
              <w:t>Population</w:t>
            </w:r>
            <w:r>
              <w:rPr>
                <w:sz w:val="16"/>
              </w:rPr>
              <w:t xml:space="preserve"> e.g. 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C4DE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713660">
              <w:rPr>
                <w:sz w:val="16"/>
                <w:szCs w:val="16"/>
              </w:rPr>
              <w:t>Species</w:t>
            </w:r>
          </w:p>
        </w:tc>
      </w:tr>
      <w:tr w:rsidR="006B0D8E" w:rsidRPr="00BE4E25" w14:paraId="59E914D8" w14:textId="77777777" w:rsidTr="008A762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EF492"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Pr>
                <w:sz w:val="16"/>
                <w:szCs w:val="16"/>
              </w:rPr>
              <w:t>Percentage</w:t>
            </w:r>
            <w:r w:rsidRPr="00BE4E25">
              <w:rPr>
                <w:sz w:val="16"/>
                <w:szCs w:val="16"/>
              </w:rPr>
              <w:t xml:space="preserve"> of sterile females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97B47" w14:textId="77777777" w:rsidR="006B0D8E" w:rsidRPr="008F5EE5" w:rsidRDefault="006B0D8E" w:rsidP="008A762B">
            <w:pPr>
              <w:tabs>
                <w:tab w:val="left" w:pos="0"/>
                <w:tab w:val="left" w:pos="450"/>
                <w:tab w:val="left" w:pos="1800"/>
                <w:tab w:val="right" w:leader="dot" w:pos="9000"/>
              </w:tabs>
              <w:spacing w:after="0" w:line="252" w:lineRule="auto"/>
              <w:jc w:val="center"/>
              <w:rPr>
                <w:sz w:val="16"/>
                <w:szCs w:val="16"/>
              </w:rPr>
            </w:pPr>
            <w:r w:rsidRPr="008F5EE5">
              <w:rPr>
                <w:sz w:val="16"/>
                <w:szCs w:val="16"/>
              </w:rPr>
              <w:t>%STERF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B1E66"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9ED18"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WO</w:t>
            </w:r>
          </w:p>
        </w:tc>
        <w:tc>
          <w:tcPr>
            <w:tcW w:w="1559" w:type="dxa"/>
            <w:tcBorders>
              <w:top w:val="single" w:sz="4" w:space="0" w:color="000000"/>
              <w:left w:val="single" w:sz="4" w:space="0" w:color="000000"/>
              <w:bottom w:val="single" w:sz="4" w:space="0" w:color="000000"/>
              <w:right w:val="single" w:sz="4" w:space="0" w:color="000000"/>
            </w:tcBorders>
          </w:tcPr>
          <w:p w14:paraId="57C99AD8"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8F5EE5">
              <w:rPr>
                <w:sz w:val="16"/>
              </w:rPr>
              <w:t>Population</w:t>
            </w:r>
            <w:r>
              <w:rPr>
                <w:sz w:val="16"/>
              </w:rPr>
              <w:t xml:space="preserve"> e.g. 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6243C"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713660">
              <w:rPr>
                <w:sz w:val="16"/>
                <w:szCs w:val="16"/>
              </w:rPr>
              <w:t>Species</w:t>
            </w:r>
          </w:p>
        </w:tc>
      </w:tr>
      <w:tr w:rsidR="006B0D8E" w:rsidRPr="00BE4E25" w14:paraId="2291E66C" w14:textId="77777777" w:rsidTr="008A762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196D5"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sidRPr="00BE4E25">
              <w:rPr>
                <w:sz w:val="16"/>
                <w:szCs w:val="16"/>
              </w:rPr>
              <w:t>Vas deferens sequence index (VDSI)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44697"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VDSI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4E73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idx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648ED"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SB</w:t>
            </w:r>
          </w:p>
        </w:tc>
        <w:tc>
          <w:tcPr>
            <w:tcW w:w="1559" w:type="dxa"/>
            <w:tcBorders>
              <w:top w:val="single" w:sz="4" w:space="0" w:color="000000"/>
              <w:left w:val="single" w:sz="4" w:space="0" w:color="000000"/>
              <w:bottom w:val="single" w:sz="4" w:space="0" w:color="000000"/>
              <w:right w:val="single" w:sz="4" w:space="0" w:color="000000"/>
            </w:tcBorders>
          </w:tcPr>
          <w:p w14:paraId="452864F8"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8F5EE5">
              <w:rPr>
                <w:sz w:val="16"/>
              </w:rPr>
              <w:t>Population</w:t>
            </w:r>
            <w:r>
              <w:rPr>
                <w:sz w:val="16"/>
              </w:rPr>
              <w:t xml:space="preserve"> e.g. 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652C3"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713660">
              <w:rPr>
                <w:sz w:val="16"/>
                <w:szCs w:val="16"/>
              </w:rPr>
              <w:t>Species</w:t>
            </w:r>
          </w:p>
        </w:tc>
      </w:tr>
      <w:tr w:rsidR="006B0D8E" w:rsidRPr="00BE4E25" w14:paraId="05F6C9C3" w14:textId="77777777" w:rsidTr="008A762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18012"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sidRPr="00BE4E25">
              <w:rPr>
                <w:sz w:val="16"/>
                <w:szCs w:val="16"/>
              </w:rPr>
              <w:t>Relative Penis size index (RPSI)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0D47"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RPSI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9355C"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idx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0D8B9"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SB</w:t>
            </w:r>
          </w:p>
        </w:tc>
        <w:tc>
          <w:tcPr>
            <w:tcW w:w="1559" w:type="dxa"/>
            <w:tcBorders>
              <w:top w:val="single" w:sz="4" w:space="0" w:color="000000"/>
              <w:left w:val="single" w:sz="4" w:space="0" w:color="000000"/>
              <w:bottom w:val="single" w:sz="4" w:space="0" w:color="000000"/>
              <w:right w:val="single" w:sz="4" w:space="0" w:color="000000"/>
            </w:tcBorders>
          </w:tcPr>
          <w:p w14:paraId="6CA703ED"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8F5EE5">
              <w:rPr>
                <w:sz w:val="16"/>
              </w:rPr>
              <w:t>Population</w:t>
            </w:r>
            <w:r>
              <w:rPr>
                <w:sz w:val="16"/>
              </w:rPr>
              <w:t xml:space="preserve"> e.g. 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E895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713660">
              <w:rPr>
                <w:sz w:val="16"/>
                <w:szCs w:val="16"/>
              </w:rPr>
              <w:t>Species</w:t>
            </w:r>
          </w:p>
        </w:tc>
      </w:tr>
      <w:tr w:rsidR="006B0D8E" w:rsidRPr="00BE4E25" w14:paraId="5540A54B" w14:textId="77777777" w:rsidTr="008A762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6EF71"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Pr>
                <w:sz w:val="16"/>
                <w:szCs w:val="16"/>
              </w:rPr>
              <w:t>Population density*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A556"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POPDEN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F7B34"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nr/m2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6651D"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POP</w:t>
            </w:r>
          </w:p>
        </w:tc>
        <w:tc>
          <w:tcPr>
            <w:tcW w:w="1559" w:type="dxa"/>
            <w:tcBorders>
              <w:top w:val="single" w:sz="4" w:space="0" w:color="000000"/>
              <w:left w:val="single" w:sz="4" w:space="0" w:color="000000"/>
              <w:bottom w:val="single" w:sz="4" w:space="0" w:color="000000"/>
              <w:right w:val="single" w:sz="4" w:space="0" w:color="000000"/>
            </w:tcBorders>
          </w:tcPr>
          <w:p w14:paraId="2FA1E09A"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25054"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713660">
              <w:rPr>
                <w:sz w:val="16"/>
                <w:szCs w:val="16"/>
              </w:rPr>
              <w:t>Species</w:t>
            </w:r>
          </w:p>
        </w:tc>
      </w:tr>
    </w:tbl>
    <w:p w14:paraId="2C1214F9" w14:textId="77777777" w:rsidR="006B0D8E" w:rsidRDefault="006B0D8E" w:rsidP="006B0D8E">
      <w:r>
        <w:t>*Population density is only reported if there are no dog whelks present at the site, POPDEN = 0.</w:t>
      </w:r>
    </w:p>
    <w:p w14:paraId="4CBB6F6B" w14:textId="77777777" w:rsidR="006B0D8E" w:rsidRDefault="006B0D8E" w:rsidP="000B6002">
      <w:pPr>
        <w:jc w:val="both"/>
      </w:pPr>
    </w:p>
    <w:p w14:paraId="4DAE4957" w14:textId="77777777" w:rsidR="006B0D8E" w:rsidRPr="000339C7" w:rsidRDefault="006B0D8E" w:rsidP="000B6002">
      <w:pPr>
        <w:tabs>
          <w:tab w:val="left" w:pos="0"/>
          <w:tab w:val="left" w:pos="450"/>
          <w:tab w:val="left" w:pos="1800"/>
          <w:tab w:val="right" w:leader="dot" w:pos="9000"/>
        </w:tabs>
        <w:spacing w:after="66"/>
        <w:jc w:val="both"/>
      </w:pPr>
      <w:r w:rsidRPr="000339C7">
        <w:rPr>
          <w:b/>
        </w:rPr>
        <w:t>General Biological Effects in Shellfish</w:t>
      </w:r>
    </w:p>
    <w:p w14:paraId="324076E8" w14:textId="77777777" w:rsidR="006B0D8E" w:rsidRDefault="006B0D8E" w:rsidP="000B6002">
      <w:pPr>
        <w:jc w:val="both"/>
      </w:pPr>
      <w:r>
        <w:t xml:space="preserve">A general biological effects in shellfish monitoring programme is carried out in Scotland however this is not currently practiced throughout the UK. Mussels are sampled avoiding the spawning season, </w:t>
      </w:r>
      <w:r>
        <w:lastRenderedPageBreak/>
        <w:t>within 2 hours of low tide. A consistent size range (within 10 mm) of mussels are collected, ideally between 40 – 60 mm. The Scottish programme samples blue mussel (</w:t>
      </w:r>
      <w:r>
        <w:rPr>
          <w:i/>
        </w:rPr>
        <w:t xml:space="preserve">Mytilus edulis) </w:t>
      </w:r>
      <w:r>
        <w:t>exclusively and includes the following analytical methods:</w:t>
      </w:r>
    </w:p>
    <w:p w14:paraId="6E1E7620" w14:textId="77777777" w:rsidR="006B0D8E" w:rsidRDefault="006B0D8E" w:rsidP="000B6002">
      <w:pPr>
        <w:pStyle w:val="ListParagraph"/>
        <w:numPr>
          <w:ilvl w:val="0"/>
          <w:numId w:val="16"/>
        </w:numPr>
        <w:jc w:val="both"/>
      </w:pPr>
      <w:r w:rsidRPr="000339C7">
        <w:t>Lysosomal membrane stability (LMS)</w:t>
      </w:r>
      <w:r>
        <w:t xml:space="preserve"> </w:t>
      </w:r>
      <w:r w:rsidRPr="000339C7">
        <w:rPr>
          <w:i/>
        </w:rPr>
        <w:t>in vivo</w:t>
      </w:r>
      <w:r w:rsidRPr="000339C7">
        <w:t xml:space="preserve">, neutral red retention (NRR) method </w:t>
      </w:r>
      <w:r>
        <w:t xml:space="preserve">on live </w:t>
      </w:r>
      <w:r w:rsidRPr="000339C7">
        <w:t>mussel haemocytes</w:t>
      </w:r>
      <w:r>
        <w:t>. This general indicator is detailed in Technical Annex 6 of JAMP Guidelines for General Biological Effects Monitoring with revised Technical annexes 2007 (OSPAR Agreement 2007-07)</w:t>
      </w:r>
      <w:r w:rsidRPr="004F0BD9">
        <w:rPr>
          <w:vertAlign w:val="superscript"/>
        </w:rPr>
        <w:t>8</w:t>
      </w:r>
      <w:r>
        <w:t>, the analytical procedure in ICES TIMES 56 (Martinez-Gomez et al. 2015) is followed with a sample size of 10.</w:t>
      </w:r>
    </w:p>
    <w:p w14:paraId="21A68D48" w14:textId="77777777" w:rsidR="006B0D8E" w:rsidRDefault="006B0D8E" w:rsidP="000B6002">
      <w:pPr>
        <w:pStyle w:val="ListParagraph"/>
        <w:numPr>
          <w:ilvl w:val="0"/>
          <w:numId w:val="16"/>
        </w:numPr>
        <w:jc w:val="both"/>
      </w:pPr>
      <w:r>
        <w:t>Comet assay as a method to assess DNA damage following ICES TIMES protocol 58 (Bean &amp; Akcha, 2016), sample size of 10.</w:t>
      </w:r>
    </w:p>
    <w:p w14:paraId="0D86CD1D" w14:textId="77777777" w:rsidR="006B0D8E" w:rsidRDefault="006B0D8E" w:rsidP="000B6002">
      <w:pPr>
        <w:pStyle w:val="ListParagraph"/>
        <w:numPr>
          <w:ilvl w:val="0"/>
          <w:numId w:val="16"/>
        </w:numPr>
        <w:jc w:val="both"/>
      </w:pPr>
      <w:r>
        <w:t xml:space="preserve">Stress on Stress, a general bioindicator of stress, conducted on 40 live animals as soon as possible after collection following </w:t>
      </w:r>
      <w:r w:rsidRPr="000339C7">
        <w:t xml:space="preserve">Martínez-Gómez </w:t>
      </w:r>
      <w:r>
        <w:t>&amp;</w:t>
      </w:r>
      <w:r w:rsidRPr="000339C7">
        <w:t xml:space="preserve"> Thain, 2012.</w:t>
      </w:r>
    </w:p>
    <w:p w14:paraId="07778FBB" w14:textId="0C4B69D4" w:rsidR="006B0D8E" w:rsidRDefault="006B0D8E" w:rsidP="000B6002">
      <w:pPr>
        <w:jc w:val="both"/>
      </w:pPr>
      <w:r>
        <w:t>All biological effects methods must be carried out on live animals, for consistency across sampling stations mussels are kept in coolboxes overnight after sampling. Haemolyph (HML) is sampled for the LMS and Comet assays. The stress on stress bioindicator is carried out on live animals. These results are reported to ICES using parameter codes (Table 6.</w:t>
      </w:r>
      <w:r w:rsidR="006E0B4A">
        <w:t>8</w:t>
      </w:r>
      <w:r>
        <w:t>).</w:t>
      </w:r>
      <w:r w:rsidRPr="002F09AD">
        <w:t xml:space="preserve"> </w:t>
      </w:r>
      <w:r>
        <w:t xml:space="preserve">Histopathology is also carried out however these results are not reported to ICES. </w:t>
      </w:r>
    </w:p>
    <w:p w14:paraId="10D1A345" w14:textId="77777777" w:rsidR="006B0D8E" w:rsidRPr="004600C5" w:rsidRDefault="006B0D8E" w:rsidP="006B0D8E">
      <w:pPr>
        <w:pStyle w:val="Caption"/>
        <w:keepNext/>
        <w:spacing w:after="0"/>
        <w:rPr>
          <w:sz w:val="22"/>
          <w:szCs w:val="22"/>
        </w:rPr>
      </w:pPr>
      <w:r w:rsidRPr="004600C5">
        <w:rPr>
          <w:sz w:val="22"/>
          <w:szCs w:val="22"/>
        </w:rPr>
        <w:t xml:space="preserve">Table </w:t>
      </w:r>
      <w:r>
        <w:rPr>
          <w:sz w:val="22"/>
          <w:szCs w:val="22"/>
        </w:rPr>
        <w:fldChar w:fldCharType="begin"/>
      </w:r>
      <w:r>
        <w:rPr>
          <w:sz w:val="22"/>
          <w:szCs w:val="22"/>
        </w:rPr>
        <w:instrText xml:space="preserve"> STYLEREF 1 \s </w:instrText>
      </w:r>
      <w:r>
        <w:rPr>
          <w:sz w:val="22"/>
          <w:szCs w:val="22"/>
        </w:rPr>
        <w:fldChar w:fldCharType="separate"/>
      </w:r>
      <w:r>
        <w:rPr>
          <w:noProof/>
          <w:sz w:val="22"/>
          <w:szCs w:val="22"/>
        </w:rPr>
        <w:t>6</w:t>
      </w:r>
      <w:r>
        <w:rPr>
          <w:sz w:val="22"/>
          <w:szCs w:val="22"/>
        </w:rPr>
        <w:fldChar w:fldCharType="end"/>
      </w:r>
      <w:r>
        <w:rPr>
          <w:sz w:val="22"/>
          <w:szCs w:val="22"/>
        </w:rPr>
        <w:t>.</w:t>
      </w:r>
      <w:r>
        <w:rPr>
          <w:sz w:val="22"/>
          <w:szCs w:val="22"/>
        </w:rPr>
        <w:fldChar w:fldCharType="begin"/>
      </w:r>
      <w:r>
        <w:rPr>
          <w:sz w:val="22"/>
          <w:szCs w:val="22"/>
        </w:rPr>
        <w:instrText xml:space="preserve"> SEQ Table \* ARABIC \s 1 </w:instrText>
      </w:r>
      <w:r>
        <w:rPr>
          <w:sz w:val="22"/>
          <w:szCs w:val="22"/>
        </w:rPr>
        <w:fldChar w:fldCharType="separate"/>
      </w:r>
      <w:r>
        <w:rPr>
          <w:noProof/>
          <w:sz w:val="22"/>
          <w:szCs w:val="22"/>
        </w:rPr>
        <w:t>8</w:t>
      </w:r>
      <w:r>
        <w:rPr>
          <w:sz w:val="22"/>
          <w:szCs w:val="22"/>
        </w:rPr>
        <w:fldChar w:fldCharType="end"/>
      </w:r>
      <w:r w:rsidRPr="004600C5">
        <w:rPr>
          <w:sz w:val="22"/>
          <w:szCs w:val="22"/>
        </w:rPr>
        <w:t xml:space="preserve">:  </w:t>
      </w:r>
      <w:r>
        <w:rPr>
          <w:sz w:val="22"/>
          <w:szCs w:val="22"/>
        </w:rPr>
        <w:t>General Biological Effects in Shellfish</w:t>
      </w:r>
      <w:r w:rsidRPr="004600C5">
        <w:rPr>
          <w:sz w:val="22"/>
          <w:szCs w:val="22"/>
        </w:rPr>
        <w:t xml:space="preserve"> parameters required for reporting to ICES</w:t>
      </w:r>
    </w:p>
    <w:tbl>
      <w:tblPr>
        <w:tblW w:w="9067" w:type="dxa"/>
        <w:tblLayout w:type="fixed"/>
        <w:tblCellMar>
          <w:left w:w="10" w:type="dxa"/>
          <w:right w:w="10" w:type="dxa"/>
        </w:tblCellMar>
        <w:tblLook w:val="0000" w:firstRow="0" w:lastRow="0" w:firstColumn="0" w:lastColumn="0" w:noHBand="0" w:noVBand="0"/>
      </w:tblPr>
      <w:tblGrid>
        <w:gridCol w:w="4106"/>
        <w:gridCol w:w="1134"/>
        <w:gridCol w:w="709"/>
        <w:gridCol w:w="850"/>
        <w:gridCol w:w="993"/>
        <w:gridCol w:w="1275"/>
      </w:tblGrid>
      <w:tr w:rsidR="006B0D8E" w14:paraId="243E5AB3" w14:textId="77777777" w:rsidTr="008A762B">
        <w:tc>
          <w:tcPr>
            <w:tcW w:w="410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55715998" w14:textId="77777777" w:rsidR="006B0D8E" w:rsidRDefault="006B0D8E" w:rsidP="008A762B">
            <w:pPr>
              <w:tabs>
                <w:tab w:val="left" w:pos="0"/>
                <w:tab w:val="left" w:pos="450"/>
                <w:tab w:val="left" w:pos="1800"/>
                <w:tab w:val="right" w:leader="dot" w:pos="9000"/>
              </w:tabs>
              <w:spacing w:after="66"/>
              <w:jc w:val="both"/>
              <w:rPr>
                <w:b/>
                <w:sz w:val="20"/>
              </w:rPr>
            </w:pPr>
            <w:r>
              <w:rPr>
                <w:b/>
                <w:sz w:val="20"/>
              </w:rPr>
              <w:t>Parameter 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7886F9A7"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Code</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6D2468E9"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Unit</w:t>
            </w:r>
          </w:p>
        </w:tc>
        <w:tc>
          <w:tcPr>
            <w:tcW w:w="85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8D9AC8E"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Matrix</w:t>
            </w:r>
          </w:p>
        </w:tc>
        <w:tc>
          <w:tcPr>
            <w:tcW w:w="99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1BD8B71" w14:textId="77777777" w:rsidR="006B0D8E" w:rsidRPr="008F5EE5" w:rsidRDefault="006B0D8E" w:rsidP="008A762B">
            <w:pPr>
              <w:tabs>
                <w:tab w:val="left" w:pos="0"/>
                <w:tab w:val="left" w:pos="450"/>
                <w:tab w:val="left" w:pos="1800"/>
                <w:tab w:val="right" w:leader="dot" w:pos="9000"/>
              </w:tabs>
              <w:spacing w:after="66"/>
              <w:jc w:val="center"/>
              <w:rPr>
                <w:b/>
                <w:sz w:val="20"/>
              </w:rPr>
            </w:pPr>
            <w:r>
              <w:rPr>
                <w:b/>
                <w:sz w:val="20"/>
              </w:rPr>
              <w:t>No. of individuals</w:t>
            </w:r>
          </w:p>
        </w:tc>
        <w:tc>
          <w:tcPr>
            <w:tcW w:w="1275"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F9B4F4F"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Supporting parameters</w:t>
            </w:r>
          </w:p>
        </w:tc>
      </w:tr>
      <w:tr w:rsidR="006B0D8E" w:rsidRPr="00F77720" w14:paraId="6024D934" w14:textId="77777777" w:rsidTr="008A762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4612" w14:textId="77777777" w:rsidR="006B0D8E" w:rsidRPr="00F77720" w:rsidRDefault="006B0D8E" w:rsidP="008A762B">
            <w:pPr>
              <w:tabs>
                <w:tab w:val="left" w:pos="0"/>
                <w:tab w:val="left" w:pos="450"/>
                <w:tab w:val="left" w:pos="1800"/>
                <w:tab w:val="right" w:leader="dot" w:pos="9000"/>
              </w:tabs>
              <w:spacing w:after="0" w:line="252" w:lineRule="auto"/>
              <w:jc w:val="both"/>
              <w:rPr>
                <w:rFonts w:asciiTheme="minorHAnsi" w:hAnsiTheme="minorHAnsi"/>
                <w:sz w:val="16"/>
                <w:szCs w:val="16"/>
              </w:rPr>
            </w:pPr>
            <w:r w:rsidRPr="002F09AD">
              <w:rPr>
                <w:rFonts w:asciiTheme="minorHAnsi" w:hAnsiTheme="minorHAnsi"/>
                <w:sz w:val="16"/>
                <w:szCs w:val="16"/>
              </w:rPr>
              <w:t>% DNA in tail (a measure of the proportion of total DNA present in the comet tail)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EC720"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F77720">
              <w:rPr>
                <w:rFonts w:asciiTheme="minorHAnsi" w:hAnsiTheme="minorHAnsi"/>
                <w:sz w:val="16"/>
                <w:szCs w:val="16"/>
              </w:rPr>
              <w:t>%DNAtail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A055E"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F77720">
              <w:rPr>
                <w:rFonts w:asciiTheme="minorHAnsi" w:hAnsiTheme="minorHAnsi"/>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CD2F8"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F77720">
              <w:rPr>
                <w:rFonts w:asciiTheme="minorHAnsi" w:hAnsiTheme="minorHAnsi"/>
                <w:sz w:val="16"/>
                <w:szCs w:val="16"/>
              </w:rPr>
              <w:t>HML</w:t>
            </w:r>
          </w:p>
        </w:tc>
        <w:tc>
          <w:tcPr>
            <w:tcW w:w="993" w:type="dxa"/>
            <w:tcBorders>
              <w:top w:val="single" w:sz="4" w:space="0" w:color="000000"/>
              <w:left w:val="single" w:sz="4" w:space="0" w:color="000000"/>
              <w:bottom w:val="single" w:sz="4" w:space="0" w:color="000000"/>
              <w:right w:val="single" w:sz="4" w:space="0" w:color="000000"/>
            </w:tcBorders>
          </w:tcPr>
          <w:p w14:paraId="0EE65C8C"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Pr>
                <w:rFonts w:asciiTheme="minorHAnsi" w:hAnsiTheme="minorHAnsi"/>
                <w:sz w:val="16"/>
                <w:szCs w:val="16"/>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2247"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002472">
              <w:rPr>
                <w:rFonts w:asciiTheme="minorHAnsi" w:hAnsiTheme="minorHAnsi"/>
                <w:sz w:val="16"/>
                <w:szCs w:val="16"/>
              </w:rPr>
              <w:t>Species</w:t>
            </w:r>
          </w:p>
        </w:tc>
      </w:tr>
      <w:tr w:rsidR="006B0D8E" w:rsidRPr="00F77720" w14:paraId="41107203" w14:textId="77777777" w:rsidTr="008A762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D90D0" w14:textId="77777777" w:rsidR="006B0D8E" w:rsidRPr="00F77720" w:rsidRDefault="006B0D8E" w:rsidP="008A762B">
            <w:pPr>
              <w:tabs>
                <w:tab w:val="left" w:pos="0"/>
                <w:tab w:val="left" w:pos="450"/>
                <w:tab w:val="left" w:pos="1800"/>
                <w:tab w:val="right" w:leader="dot" w:pos="9000"/>
              </w:tabs>
              <w:spacing w:after="0" w:line="252" w:lineRule="auto"/>
              <w:jc w:val="both"/>
              <w:rPr>
                <w:rFonts w:asciiTheme="minorHAnsi" w:hAnsiTheme="minorHAnsi"/>
                <w:sz w:val="16"/>
                <w:szCs w:val="16"/>
              </w:rPr>
            </w:pPr>
            <w:r w:rsidRPr="002F09AD">
              <w:rPr>
                <w:rFonts w:asciiTheme="minorHAnsi" w:hAnsiTheme="minorHAnsi"/>
                <w:sz w:val="16"/>
                <w:szCs w:val="16"/>
              </w:rPr>
              <w:t>COMET assay - number of cells screened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924C7"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F77720">
              <w:rPr>
                <w:rFonts w:asciiTheme="minorHAnsi" w:hAnsiTheme="minorHAnsi"/>
                <w:sz w:val="16"/>
                <w:szCs w:val="16"/>
              </w:rPr>
              <w:t xml:space="preserve">CMT-QC-NR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49607"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F77720">
              <w:rPr>
                <w:rFonts w:asciiTheme="minorHAnsi" w:hAnsiTheme="minorHAnsi"/>
                <w:sz w:val="16"/>
                <w:szCs w:val="16"/>
              </w:rPr>
              <w:t>nr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C3E34"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F77720">
              <w:rPr>
                <w:rFonts w:asciiTheme="minorHAnsi" w:hAnsiTheme="minorHAnsi"/>
                <w:sz w:val="16"/>
                <w:szCs w:val="16"/>
              </w:rPr>
              <w:t>HML</w:t>
            </w:r>
          </w:p>
        </w:tc>
        <w:tc>
          <w:tcPr>
            <w:tcW w:w="993" w:type="dxa"/>
            <w:tcBorders>
              <w:top w:val="single" w:sz="4" w:space="0" w:color="000000"/>
              <w:left w:val="single" w:sz="4" w:space="0" w:color="000000"/>
              <w:bottom w:val="single" w:sz="4" w:space="0" w:color="000000"/>
              <w:right w:val="single" w:sz="4" w:space="0" w:color="000000"/>
            </w:tcBorders>
          </w:tcPr>
          <w:p w14:paraId="120B472B"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Pr>
                <w:rFonts w:asciiTheme="minorHAnsi" w:hAnsiTheme="minorHAnsi"/>
                <w:sz w:val="16"/>
                <w:szCs w:val="16"/>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5F8A3"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002472">
              <w:rPr>
                <w:rFonts w:asciiTheme="minorHAnsi" w:hAnsiTheme="minorHAnsi"/>
                <w:sz w:val="16"/>
                <w:szCs w:val="16"/>
              </w:rPr>
              <w:t>Species</w:t>
            </w:r>
          </w:p>
        </w:tc>
      </w:tr>
      <w:tr w:rsidR="006B0D8E" w:rsidRPr="00F77720" w14:paraId="311B311A" w14:textId="77777777" w:rsidTr="008A762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2AD0A" w14:textId="77777777" w:rsidR="006B0D8E" w:rsidRPr="00F77720" w:rsidRDefault="006B0D8E" w:rsidP="008A762B">
            <w:pPr>
              <w:tabs>
                <w:tab w:val="left" w:pos="0"/>
                <w:tab w:val="left" w:pos="450"/>
                <w:tab w:val="left" w:pos="1800"/>
                <w:tab w:val="right" w:leader="dot" w:pos="9000"/>
              </w:tabs>
              <w:spacing w:after="0" w:line="252" w:lineRule="auto"/>
              <w:jc w:val="both"/>
              <w:rPr>
                <w:rFonts w:asciiTheme="minorHAnsi" w:hAnsiTheme="minorHAnsi"/>
                <w:sz w:val="16"/>
                <w:szCs w:val="16"/>
              </w:rPr>
            </w:pPr>
            <w:r>
              <w:rPr>
                <w:rFonts w:asciiTheme="minorHAnsi" w:hAnsiTheme="minorHAnsi"/>
                <w:sz w:val="16"/>
                <w:szCs w:val="16"/>
              </w:rPr>
              <w:t>N</w:t>
            </w:r>
            <w:r w:rsidRPr="002F09AD">
              <w:rPr>
                <w:rFonts w:asciiTheme="minorHAnsi" w:hAnsiTheme="minorHAnsi"/>
                <w:sz w:val="16"/>
                <w:szCs w:val="16"/>
              </w:rPr>
              <w:t>eutral red retention time (mean retention time in minutes)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52B35"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F77720">
              <w:rPr>
                <w:rFonts w:asciiTheme="minorHAnsi" w:hAnsiTheme="minorHAnsi"/>
                <w:sz w:val="16"/>
                <w:szCs w:val="16"/>
              </w:rPr>
              <w:t>NRR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74A2D"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F77720">
              <w:rPr>
                <w:rFonts w:asciiTheme="minorHAnsi" w:hAnsiTheme="minorHAnsi"/>
                <w:sz w:val="16"/>
                <w:szCs w:val="16"/>
              </w:rPr>
              <w:t>mins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5637C"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F77720">
              <w:rPr>
                <w:rFonts w:asciiTheme="minorHAnsi" w:hAnsiTheme="minorHAnsi"/>
                <w:sz w:val="16"/>
                <w:szCs w:val="16"/>
              </w:rPr>
              <w:t>HML</w:t>
            </w:r>
          </w:p>
        </w:tc>
        <w:tc>
          <w:tcPr>
            <w:tcW w:w="993" w:type="dxa"/>
            <w:tcBorders>
              <w:top w:val="single" w:sz="4" w:space="0" w:color="000000"/>
              <w:left w:val="single" w:sz="4" w:space="0" w:color="000000"/>
              <w:bottom w:val="single" w:sz="4" w:space="0" w:color="000000"/>
              <w:right w:val="single" w:sz="4" w:space="0" w:color="000000"/>
            </w:tcBorders>
          </w:tcPr>
          <w:p w14:paraId="55E65C4B"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Pr>
                <w:rFonts w:asciiTheme="minorHAnsi" w:hAnsiTheme="minorHAnsi"/>
                <w:sz w:val="16"/>
                <w:szCs w:val="16"/>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97B2"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002472">
              <w:rPr>
                <w:rFonts w:asciiTheme="minorHAnsi" w:hAnsiTheme="minorHAnsi"/>
                <w:sz w:val="16"/>
                <w:szCs w:val="16"/>
              </w:rPr>
              <w:t>Species</w:t>
            </w:r>
          </w:p>
        </w:tc>
      </w:tr>
      <w:tr w:rsidR="006B0D8E" w:rsidRPr="00F77720" w14:paraId="477A00DB" w14:textId="77777777" w:rsidTr="008A762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77714" w14:textId="77777777" w:rsidR="006B0D8E" w:rsidRPr="00F77720" w:rsidRDefault="006B0D8E" w:rsidP="008A762B">
            <w:pPr>
              <w:tabs>
                <w:tab w:val="left" w:pos="0"/>
                <w:tab w:val="left" w:pos="450"/>
                <w:tab w:val="left" w:pos="1800"/>
                <w:tab w:val="right" w:leader="dot" w:pos="9000"/>
              </w:tabs>
              <w:spacing w:after="0" w:line="252" w:lineRule="auto"/>
              <w:jc w:val="both"/>
              <w:rPr>
                <w:rFonts w:asciiTheme="minorHAnsi" w:hAnsiTheme="minorHAnsi"/>
                <w:sz w:val="16"/>
                <w:szCs w:val="16"/>
              </w:rPr>
            </w:pPr>
            <w:r>
              <w:rPr>
                <w:rFonts w:asciiTheme="minorHAnsi" w:hAnsiTheme="minorHAnsi"/>
                <w:sz w:val="16"/>
                <w:szCs w:val="16"/>
              </w:rPr>
              <w:t>S</w:t>
            </w:r>
            <w:r w:rsidRPr="002F09AD">
              <w:rPr>
                <w:rFonts w:asciiTheme="minorHAnsi" w:hAnsiTheme="minorHAnsi"/>
                <w:sz w:val="16"/>
                <w:szCs w:val="16"/>
              </w:rPr>
              <w:t>urvival time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02E4B"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F77720">
              <w:rPr>
                <w:sz w:val="16"/>
                <w:szCs w:val="16"/>
              </w:rPr>
              <w:t>SURVT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CC465"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F77720">
              <w:rPr>
                <w:sz w:val="16"/>
                <w:szCs w:val="16"/>
              </w:rPr>
              <w:t>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725AB"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F77720">
              <w:rPr>
                <w:rFonts w:asciiTheme="minorHAnsi" w:hAnsiTheme="minorHAnsi"/>
                <w:sz w:val="16"/>
                <w:szCs w:val="16"/>
              </w:rPr>
              <w:t>WO</w:t>
            </w:r>
          </w:p>
        </w:tc>
        <w:tc>
          <w:tcPr>
            <w:tcW w:w="993" w:type="dxa"/>
            <w:tcBorders>
              <w:top w:val="single" w:sz="4" w:space="0" w:color="000000"/>
              <w:left w:val="single" w:sz="4" w:space="0" w:color="000000"/>
              <w:bottom w:val="single" w:sz="4" w:space="0" w:color="000000"/>
              <w:right w:val="single" w:sz="4" w:space="0" w:color="000000"/>
            </w:tcBorders>
          </w:tcPr>
          <w:p w14:paraId="239CD5D5"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Pr>
                <w:rFonts w:asciiTheme="minorHAnsi" w:hAnsiTheme="minorHAnsi"/>
                <w:sz w:val="16"/>
                <w:szCs w:val="16"/>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41582" w14:textId="77777777" w:rsidR="006B0D8E" w:rsidRPr="00F77720" w:rsidRDefault="006B0D8E" w:rsidP="008A762B">
            <w:pPr>
              <w:tabs>
                <w:tab w:val="left" w:pos="0"/>
                <w:tab w:val="left" w:pos="450"/>
                <w:tab w:val="left" w:pos="1800"/>
                <w:tab w:val="right" w:leader="dot" w:pos="9000"/>
              </w:tabs>
              <w:spacing w:after="0" w:line="252" w:lineRule="auto"/>
              <w:jc w:val="center"/>
              <w:rPr>
                <w:rFonts w:asciiTheme="minorHAnsi" w:hAnsiTheme="minorHAnsi"/>
                <w:sz w:val="16"/>
                <w:szCs w:val="16"/>
              </w:rPr>
            </w:pPr>
            <w:r w:rsidRPr="00002472">
              <w:rPr>
                <w:rFonts w:asciiTheme="minorHAnsi" w:hAnsiTheme="minorHAnsi"/>
                <w:sz w:val="16"/>
                <w:szCs w:val="16"/>
              </w:rPr>
              <w:t>Species</w:t>
            </w:r>
          </w:p>
        </w:tc>
      </w:tr>
    </w:tbl>
    <w:p w14:paraId="2E7FA93A" w14:textId="77777777" w:rsidR="006B0D8E" w:rsidRDefault="006B0D8E" w:rsidP="006B0D8E"/>
    <w:p w14:paraId="728BDD79" w14:textId="77777777" w:rsidR="006B0D8E" w:rsidRDefault="006B0D8E" w:rsidP="006B0D8E">
      <w:pPr>
        <w:tabs>
          <w:tab w:val="left" w:pos="0"/>
          <w:tab w:val="left" w:pos="450"/>
        </w:tabs>
        <w:rPr>
          <w:b/>
          <w:bCs/>
        </w:rPr>
      </w:pPr>
      <w:r>
        <w:rPr>
          <w:b/>
          <w:bCs/>
        </w:rPr>
        <w:t>Supporting Determinants</w:t>
      </w:r>
    </w:p>
    <w:p w14:paraId="7ABC6F21" w14:textId="1215DB6C" w:rsidR="006B0D8E" w:rsidRDefault="006B0D8E" w:rsidP="00706054">
      <w:pPr>
        <w:tabs>
          <w:tab w:val="left" w:pos="0"/>
          <w:tab w:val="left" w:pos="450"/>
        </w:tabs>
        <w:jc w:val="both"/>
        <w:rPr>
          <w:bCs/>
        </w:rPr>
      </w:pPr>
      <w:r>
        <w:rPr>
          <w:bCs/>
        </w:rPr>
        <w:t xml:space="preserve">A number of supporting determinants are also reported to ICES with the biological effects data using the parameter codes listed in Table </w:t>
      </w:r>
      <w:r w:rsidR="00327887">
        <w:rPr>
          <w:bCs/>
        </w:rPr>
        <w:t xml:space="preserve">6.9 </w:t>
      </w:r>
      <w:r>
        <w:rPr>
          <w:bCs/>
        </w:rPr>
        <w:t>These measuremets are made from 30 individuals from the same site, not on the same mussels the biological effects analyses have been carried out on. Species is not submitted as individual determinand but rather submitted as a sample field.</w:t>
      </w:r>
    </w:p>
    <w:p w14:paraId="2A002EB7" w14:textId="0F469D4D" w:rsidR="006B0D8E" w:rsidRPr="004600C5" w:rsidRDefault="006B0D8E" w:rsidP="00706054">
      <w:pPr>
        <w:pStyle w:val="Caption"/>
        <w:keepNext/>
        <w:spacing w:after="0"/>
        <w:jc w:val="both"/>
        <w:rPr>
          <w:sz w:val="22"/>
          <w:szCs w:val="22"/>
        </w:rPr>
      </w:pPr>
      <w:r w:rsidRPr="004600C5">
        <w:rPr>
          <w:sz w:val="22"/>
          <w:szCs w:val="22"/>
        </w:rPr>
        <w:t xml:space="preserve">Table </w:t>
      </w:r>
      <w:r>
        <w:rPr>
          <w:sz w:val="22"/>
          <w:szCs w:val="22"/>
        </w:rPr>
        <w:fldChar w:fldCharType="begin"/>
      </w:r>
      <w:r>
        <w:rPr>
          <w:sz w:val="22"/>
          <w:szCs w:val="22"/>
        </w:rPr>
        <w:instrText xml:space="preserve"> STYLEREF 1 \s </w:instrText>
      </w:r>
      <w:r>
        <w:rPr>
          <w:sz w:val="22"/>
          <w:szCs w:val="22"/>
        </w:rPr>
        <w:fldChar w:fldCharType="separate"/>
      </w:r>
      <w:r>
        <w:rPr>
          <w:noProof/>
          <w:sz w:val="22"/>
          <w:szCs w:val="22"/>
        </w:rPr>
        <w:t>6</w:t>
      </w:r>
      <w:r>
        <w:rPr>
          <w:sz w:val="22"/>
          <w:szCs w:val="22"/>
        </w:rPr>
        <w:fldChar w:fldCharType="end"/>
      </w:r>
      <w:r>
        <w:rPr>
          <w:sz w:val="22"/>
          <w:szCs w:val="22"/>
        </w:rPr>
        <w:t>.9</w:t>
      </w:r>
      <w:r w:rsidRPr="004600C5">
        <w:rPr>
          <w:sz w:val="22"/>
          <w:szCs w:val="22"/>
        </w:rPr>
        <w:t xml:space="preserve">:  </w:t>
      </w:r>
      <w:r>
        <w:rPr>
          <w:sz w:val="22"/>
          <w:szCs w:val="22"/>
        </w:rPr>
        <w:t>Supporting determinants for general biological effects in shellfish</w:t>
      </w:r>
    </w:p>
    <w:tbl>
      <w:tblPr>
        <w:tblW w:w="9067" w:type="dxa"/>
        <w:tblLayout w:type="fixed"/>
        <w:tblCellMar>
          <w:left w:w="10" w:type="dxa"/>
          <w:right w:w="10" w:type="dxa"/>
        </w:tblCellMar>
        <w:tblLook w:val="0000" w:firstRow="0" w:lastRow="0" w:firstColumn="0" w:lastColumn="0" w:noHBand="0" w:noVBand="0"/>
      </w:tblPr>
      <w:tblGrid>
        <w:gridCol w:w="4957"/>
        <w:gridCol w:w="1027"/>
        <w:gridCol w:w="957"/>
        <w:gridCol w:w="1098"/>
        <w:gridCol w:w="1028"/>
      </w:tblGrid>
      <w:tr w:rsidR="006B0D8E" w14:paraId="089BAE9B" w14:textId="77777777" w:rsidTr="008A762B">
        <w:tc>
          <w:tcPr>
            <w:tcW w:w="495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640CE158" w14:textId="77777777" w:rsidR="006B0D8E" w:rsidRDefault="006B0D8E" w:rsidP="008A762B">
            <w:pPr>
              <w:tabs>
                <w:tab w:val="left" w:pos="0"/>
                <w:tab w:val="left" w:pos="450"/>
                <w:tab w:val="left" w:pos="1800"/>
                <w:tab w:val="right" w:leader="dot" w:pos="9000"/>
              </w:tabs>
              <w:spacing w:after="66"/>
              <w:jc w:val="both"/>
              <w:rPr>
                <w:b/>
                <w:sz w:val="20"/>
              </w:rPr>
            </w:pPr>
            <w:r>
              <w:rPr>
                <w:b/>
                <w:sz w:val="20"/>
              </w:rPr>
              <w:t>Parameter Description</w:t>
            </w:r>
          </w:p>
        </w:tc>
        <w:tc>
          <w:tcPr>
            <w:tcW w:w="102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5D2DD604"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Code</w:t>
            </w:r>
          </w:p>
        </w:tc>
        <w:tc>
          <w:tcPr>
            <w:tcW w:w="95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42784A9E"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Unit</w:t>
            </w:r>
          </w:p>
        </w:tc>
        <w:tc>
          <w:tcPr>
            <w:tcW w:w="10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1BD37035"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Matrix</w:t>
            </w:r>
          </w:p>
        </w:tc>
        <w:tc>
          <w:tcPr>
            <w:tcW w:w="10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9846ECF" w14:textId="77777777" w:rsidR="006B0D8E" w:rsidRPr="008F5EE5" w:rsidRDefault="006B0D8E" w:rsidP="008A762B">
            <w:pPr>
              <w:tabs>
                <w:tab w:val="left" w:pos="0"/>
                <w:tab w:val="left" w:pos="450"/>
                <w:tab w:val="left" w:pos="1800"/>
                <w:tab w:val="right" w:leader="dot" w:pos="9000"/>
              </w:tabs>
              <w:spacing w:after="66"/>
              <w:jc w:val="center"/>
              <w:rPr>
                <w:b/>
                <w:sz w:val="20"/>
              </w:rPr>
            </w:pPr>
            <w:r>
              <w:rPr>
                <w:b/>
                <w:sz w:val="20"/>
              </w:rPr>
              <w:t>No. of individuals</w:t>
            </w:r>
          </w:p>
        </w:tc>
      </w:tr>
      <w:tr w:rsidR="006B0D8E" w:rsidRPr="00BE4E25" w14:paraId="21BFE6FD" w14:textId="77777777" w:rsidTr="008A762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614A6" w14:textId="77777777" w:rsidR="006B0D8E" w:rsidRPr="00A74221" w:rsidRDefault="006B0D8E" w:rsidP="008A762B">
            <w:pPr>
              <w:tabs>
                <w:tab w:val="left" w:pos="0"/>
                <w:tab w:val="left" w:pos="450"/>
                <w:tab w:val="left" w:pos="1800"/>
                <w:tab w:val="right" w:leader="dot" w:pos="9000"/>
              </w:tabs>
              <w:spacing w:after="0" w:line="252" w:lineRule="auto"/>
              <w:jc w:val="both"/>
              <w:rPr>
                <w:sz w:val="16"/>
                <w:szCs w:val="16"/>
              </w:rPr>
            </w:pPr>
            <w:r>
              <w:rPr>
                <w:rFonts w:asciiTheme="minorHAnsi" w:hAnsiTheme="minorHAnsi"/>
                <w:sz w:val="16"/>
                <w:szCs w:val="16"/>
              </w:rPr>
              <w:t>D</w:t>
            </w:r>
            <w:r w:rsidRPr="002F09AD">
              <w:rPr>
                <w:rFonts w:asciiTheme="minorHAnsi" w:hAnsiTheme="minorHAnsi"/>
                <w:sz w:val="16"/>
                <w:szCs w:val="16"/>
              </w:rPr>
              <w:t>ry weight percent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301D1" w14:textId="77777777" w:rsidR="006B0D8E" w:rsidRPr="00A74221" w:rsidRDefault="006B0D8E" w:rsidP="008A762B">
            <w:pPr>
              <w:tabs>
                <w:tab w:val="left" w:pos="0"/>
                <w:tab w:val="left" w:pos="450"/>
                <w:tab w:val="left" w:pos="1800"/>
                <w:tab w:val="right" w:leader="dot" w:pos="9000"/>
              </w:tabs>
              <w:spacing w:after="0" w:line="252" w:lineRule="auto"/>
              <w:jc w:val="center"/>
              <w:rPr>
                <w:sz w:val="16"/>
                <w:szCs w:val="16"/>
              </w:rPr>
            </w:pPr>
            <w:r w:rsidRPr="00F77720">
              <w:rPr>
                <w:rFonts w:asciiTheme="minorHAnsi" w:hAnsiTheme="minorHAnsi"/>
                <w:sz w:val="16"/>
                <w:szCs w:val="16"/>
              </w:rPr>
              <w:t>DRYWT%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97CC7"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sidRPr="00F77720">
              <w:rPr>
                <w:rFonts w:asciiTheme="minorHAnsi" w:hAnsiTheme="minorHAnsi"/>
                <w:sz w:val="16"/>
                <w:szCs w:val="16"/>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34AD92"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sidRPr="00F77720">
              <w:rPr>
                <w:rFonts w:asciiTheme="minorHAnsi" w:hAnsiTheme="minorHAnsi" w:cs="Arial"/>
                <w:color w:val="000000"/>
                <w:sz w:val="16"/>
                <w:szCs w:val="16"/>
              </w:rPr>
              <w:t>SB</w:t>
            </w:r>
          </w:p>
        </w:tc>
        <w:tc>
          <w:tcPr>
            <w:tcW w:w="1028" w:type="dxa"/>
            <w:tcBorders>
              <w:top w:val="single" w:sz="4" w:space="0" w:color="000000"/>
              <w:left w:val="single" w:sz="4" w:space="0" w:color="000000"/>
              <w:bottom w:val="single" w:sz="4" w:space="0" w:color="000000"/>
              <w:right w:val="single" w:sz="4" w:space="0" w:color="000000"/>
            </w:tcBorders>
          </w:tcPr>
          <w:p w14:paraId="07F37443"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rFonts w:asciiTheme="minorHAnsi" w:hAnsiTheme="minorHAnsi"/>
                <w:sz w:val="16"/>
                <w:szCs w:val="16"/>
              </w:rPr>
              <w:t>1</w:t>
            </w:r>
          </w:p>
        </w:tc>
      </w:tr>
      <w:tr w:rsidR="006B0D8E" w:rsidRPr="00BE4E25" w14:paraId="6936B050" w14:textId="77777777" w:rsidTr="008A762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D37AC"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Pr>
                <w:sz w:val="16"/>
                <w:szCs w:val="16"/>
              </w:rPr>
              <w:t>Length (individual)</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1DB16D" w14:textId="77777777" w:rsidR="006B0D8E" w:rsidRPr="000B2C31"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0B2C31">
              <w:rPr>
                <w:rFonts w:asciiTheme="minorHAnsi" w:hAnsiTheme="minorHAnsi" w:cstheme="minorHAnsi"/>
                <w:color w:val="000000"/>
                <w:sz w:val="16"/>
                <w:szCs w:val="16"/>
              </w:rPr>
              <w:t>LNMEA</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8AAD"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mm</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0CDC9"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WO</w:t>
            </w:r>
          </w:p>
        </w:tc>
        <w:tc>
          <w:tcPr>
            <w:tcW w:w="1028" w:type="dxa"/>
            <w:tcBorders>
              <w:top w:val="single" w:sz="4" w:space="0" w:color="000000"/>
              <w:left w:val="single" w:sz="4" w:space="0" w:color="000000"/>
              <w:bottom w:val="single" w:sz="4" w:space="0" w:color="000000"/>
              <w:right w:val="single" w:sz="4" w:space="0" w:color="000000"/>
            </w:tcBorders>
          </w:tcPr>
          <w:p w14:paraId="1673880A"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r>
      <w:tr w:rsidR="006B0D8E" w:rsidRPr="00BE4E25" w14:paraId="33F1C395" w14:textId="77777777" w:rsidTr="008A762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CE3E" w14:textId="77777777" w:rsidR="006B0D8E" w:rsidRPr="00A74221" w:rsidRDefault="006B0D8E" w:rsidP="008A762B">
            <w:pPr>
              <w:tabs>
                <w:tab w:val="left" w:pos="0"/>
                <w:tab w:val="left" w:pos="450"/>
                <w:tab w:val="left" w:pos="1800"/>
                <w:tab w:val="right" w:leader="dot" w:pos="9000"/>
              </w:tabs>
              <w:spacing w:after="0" w:line="252" w:lineRule="auto"/>
              <w:jc w:val="both"/>
              <w:rPr>
                <w:sz w:val="16"/>
                <w:szCs w:val="16"/>
              </w:rPr>
            </w:pPr>
            <w:r>
              <w:rPr>
                <w:sz w:val="16"/>
                <w:szCs w:val="16"/>
              </w:rPr>
              <w:t>Weight (individual)</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F310EA" w14:textId="77777777" w:rsidR="006B0D8E" w:rsidRPr="000B2C31"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0B2C31">
              <w:rPr>
                <w:rFonts w:asciiTheme="minorHAnsi" w:hAnsiTheme="minorHAnsi" w:cstheme="minorHAnsi"/>
                <w:color w:val="000000"/>
                <w:sz w:val="16"/>
                <w:szCs w:val="16"/>
              </w:rPr>
              <w:t>WTMEA</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CCC87"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g</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F4A0E"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WO</w:t>
            </w:r>
          </w:p>
        </w:tc>
        <w:tc>
          <w:tcPr>
            <w:tcW w:w="1028" w:type="dxa"/>
            <w:tcBorders>
              <w:top w:val="single" w:sz="4" w:space="0" w:color="000000"/>
              <w:left w:val="single" w:sz="4" w:space="0" w:color="000000"/>
              <w:bottom w:val="single" w:sz="4" w:space="0" w:color="000000"/>
              <w:right w:val="single" w:sz="4" w:space="0" w:color="000000"/>
            </w:tcBorders>
          </w:tcPr>
          <w:p w14:paraId="70E8F451"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r>
    </w:tbl>
    <w:p w14:paraId="5CE90438" w14:textId="77777777" w:rsidR="006B0D8E" w:rsidRDefault="006B0D8E" w:rsidP="006B0D8E">
      <w:pPr>
        <w:tabs>
          <w:tab w:val="left" w:pos="0"/>
          <w:tab w:val="left" w:pos="450"/>
          <w:tab w:val="left" w:pos="1800"/>
          <w:tab w:val="right" w:leader="dot" w:pos="9000"/>
        </w:tabs>
        <w:jc w:val="both"/>
      </w:pPr>
    </w:p>
    <w:p w14:paraId="37B77FA7" w14:textId="77777777" w:rsidR="006B0D8E" w:rsidRPr="006B0D8E" w:rsidRDefault="006B0D8E" w:rsidP="00327887"/>
    <w:p w14:paraId="6ADD883E" w14:textId="77777777" w:rsidR="007A2D4E" w:rsidRDefault="007A2D4E"/>
    <w:p w14:paraId="0A16D4CF" w14:textId="77777777" w:rsidR="009D05A7" w:rsidRDefault="00EF4953" w:rsidP="006E0B4A">
      <w:pPr>
        <w:pStyle w:val="Heading2"/>
        <w:ind w:left="284"/>
      </w:pPr>
      <w:bookmarkStart w:id="23" w:name="_Toc528942607"/>
      <w:bookmarkStart w:id="24" w:name="_Toc34120856"/>
      <w:r>
        <w:lastRenderedPageBreak/>
        <w:t>Monitoring required in fish</w:t>
      </w:r>
      <w:bookmarkEnd w:id="23"/>
      <w:bookmarkEnd w:id="24"/>
      <w:r w:rsidR="006E0B4A">
        <w:t xml:space="preserve"> </w:t>
      </w:r>
    </w:p>
    <w:p w14:paraId="4FC0B08D" w14:textId="025A4E67" w:rsidR="007A2D4E" w:rsidRDefault="009D05A7" w:rsidP="009D05A7">
      <w:pPr>
        <w:pStyle w:val="Heading2"/>
        <w:numPr>
          <w:ilvl w:val="0"/>
          <w:numId w:val="0"/>
        </w:numPr>
        <w:ind w:left="284"/>
      </w:pPr>
      <w:r>
        <w:t>S</w:t>
      </w:r>
      <w:r w:rsidR="006E0B4A">
        <w:t>trategy</w:t>
      </w:r>
    </w:p>
    <w:p w14:paraId="34E5F3D3" w14:textId="77777777" w:rsidR="007A2D4E" w:rsidRDefault="00EF4953">
      <w:pPr>
        <w:tabs>
          <w:tab w:val="left" w:pos="0"/>
          <w:tab w:val="left" w:pos="450"/>
          <w:tab w:val="left" w:pos="1800"/>
          <w:tab w:val="right" w:leader="dot" w:pos="9000"/>
        </w:tabs>
        <w:jc w:val="both"/>
      </w:pPr>
      <w:r>
        <w:t>This monitoring is undertaken to fulfil the requirements of the following JAMP Issues.</w:t>
      </w:r>
    </w:p>
    <w:p w14:paraId="74A2B911" w14:textId="77777777" w:rsidR="00614580" w:rsidRDefault="00614580" w:rsidP="00614580">
      <w:pPr>
        <w:tabs>
          <w:tab w:val="left" w:pos="0"/>
          <w:tab w:val="left" w:pos="450"/>
          <w:tab w:val="left" w:pos="1800"/>
          <w:tab w:val="right" w:leader="dot" w:pos="9000"/>
        </w:tabs>
        <w:jc w:val="both"/>
      </w:pPr>
      <w:r>
        <w:t>Temporal trend monitoring in biota is completed to fulfil the requirements of OSPAR Coordinated Environmental Monitoring Programme (CEMP, OSPAR Agreement 2016-01)</w:t>
      </w:r>
      <w:r w:rsidRPr="006D5CB5">
        <w:rPr>
          <w:vertAlign w:val="superscript"/>
        </w:rPr>
        <w:t>5</w:t>
      </w:r>
      <w:r>
        <w:t>, Theme H (Hazardous substances) mandatory components:</w:t>
      </w:r>
    </w:p>
    <w:p w14:paraId="21A2A701" w14:textId="77777777" w:rsidR="00614580" w:rsidRDefault="00614580" w:rsidP="00614580">
      <w:pPr>
        <w:tabs>
          <w:tab w:val="left" w:pos="0"/>
          <w:tab w:val="left" w:pos="450"/>
          <w:tab w:val="left" w:pos="1800"/>
          <w:tab w:val="right" w:leader="dot" w:pos="9000"/>
        </w:tabs>
        <w:ind w:left="1800" w:hanging="1080"/>
        <w:jc w:val="both"/>
      </w:pPr>
      <w:r>
        <w:t xml:space="preserve">H1 </w:t>
      </w:r>
      <w:r w:rsidRPr="58E51C7C">
        <w:t xml:space="preserve"> </w:t>
      </w:r>
      <w:r>
        <w:tab/>
        <w:t xml:space="preserve">heavy metals cadmium, mercury and lead in biota and sediment </w:t>
      </w:r>
    </w:p>
    <w:p w14:paraId="77EDA581" w14:textId="77777777" w:rsidR="00614580" w:rsidRDefault="00614580" w:rsidP="00614580">
      <w:pPr>
        <w:tabs>
          <w:tab w:val="left" w:pos="0"/>
          <w:tab w:val="left" w:pos="450"/>
          <w:tab w:val="left" w:pos="1800"/>
          <w:tab w:val="right" w:leader="dot" w:pos="9000"/>
        </w:tabs>
        <w:ind w:left="1800" w:hanging="1080"/>
        <w:jc w:val="both"/>
      </w:pPr>
      <w:r>
        <w:t>H2</w:t>
      </w:r>
      <w:r>
        <w:tab/>
        <w:t xml:space="preserve">polychlorinated biphenyl (PCB) congeners CB 28, CB 52, CB 101, CB 118, CB 138, CB 153, and CB 180 in biota and sediment  </w:t>
      </w:r>
    </w:p>
    <w:p w14:paraId="72F34563" w14:textId="77777777" w:rsidR="00614580" w:rsidRDefault="00614580" w:rsidP="00614580">
      <w:pPr>
        <w:tabs>
          <w:tab w:val="left" w:pos="0"/>
          <w:tab w:val="left" w:pos="450"/>
          <w:tab w:val="left" w:pos="1800"/>
          <w:tab w:val="right" w:leader="dot" w:pos="9000"/>
        </w:tabs>
        <w:ind w:left="1800" w:hanging="1080"/>
        <w:jc w:val="both"/>
      </w:pPr>
      <w:r>
        <w:t xml:space="preserve">H3 </w:t>
      </w:r>
      <w:r>
        <w:tab/>
        <w:t xml:space="preserve">polycyclic aromatic hydrocarbons (PAHs) anthracene, benz[a]anthracene, benzo[ghi]perylene, benzo[a]pyrene, chrysene, fluoranthene, ideno[1,2,3-cd]pyrene, pyrene and phenanthrene in biota and sediment </w:t>
      </w:r>
    </w:p>
    <w:p w14:paraId="79B9ED29" w14:textId="77777777" w:rsidR="00614580" w:rsidRDefault="00614580" w:rsidP="00614580">
      <w:pPr>
        <w:tabs>
          <w:tab w:val="left" w:pos="0"/>
          <w:tab w:val="left" w:pos="450"/>
          <w:tab w:val="left" w:pos="1800"/>
          <w:tab w:val="right" w:leader="dot" w:pos="9000"/>
        </w:tabs>
        <w:ind w:left="1800" w:hanging="1080"/>
        <w:jc w:val="both"/>
      </w:pPr>
      <w:r>
        <w:t xml:space="preserve">H4 </w:t>
      </w:r>
      <w:r>
        <w:tab/>
        <w:t>tributyl tin (TBT)-specific biological effects and TBT in sediment or biota</w:t>
      </w:r>
    </w:p>
    <w:p w14:paraId="6CCC2405" w14:textId="6039FB31" w:rsidR="00614580" w:rsidRDefault="00614580" w:rsidP="00614580">
      <w:pPr>
        <w:tabs>
          <w:tab w:val="left" w:pos="0"/>
          <w:tab w:val="left" w:pos="450"/>
          <w:tab w:val="left" w:pos="1800"/>
          <w:tab w:val="right" w:leader="dot" w:pos="9000"/>
        </w:tabs>
        <w:ind w:left="1800" w:hanging="1080"/>
        <w:jc w:val="both"/>
      </w:pPr>
      <w:r>
        <w:t xml:space="preserve">H5 </w:t>
      </w:r>
      <w:r>
        <w:tab/>
        <w:t>brominated flame retardants hexabromocyclododecane (HBCD</w:t>
      </w:r>
      <w:r w:rsidR="00C262F3">
        <w:t xml:space="preserve"> or HBCDD</w:t>
      </w:r>
      <w:r>
        <w:t>) and polybrominated diphenylethers (PBDEs) BDE 28, BDE 47, BDE 66, BDE 85, BDE 99, BDE 100, BDE 153, BDE 154 and BDE 183 in biota and sediment, and BDE 209 in sediment</w:t>
      </w:r>
    </w:p>
    <w:p w14:paraId="6E8EC3D5" w14:textId="77777777" w:rsidR="00614580" w:rsidRDefault="00614580" w:rsidP="00614580">
      <w:pPr>
        <w:tabs>
          <w:tab w:val="left" w:pos="0"/>
          <w:tab w:val="left" w:pos="450"/>
          <w:tab w:val="left" w:pos="1800"/>
          <w:tab w:val="right" w:leader="dot" w:pos="9000"/>
        </w:tabs>
        <w:ind w:left="1800" w:hanging="1080"/>
        <w:jc w:val="both"/>
      </w:pPr>
      <w:r>
        <w:t>H11</w:t>
      </w:r>
      <w:r>
        <w:tab/>
        <w:t>general biological effects</w:t>
      </w:r>
    </w:p>
    <w:p w14:paraId="75FBB17F" w14:textId="77777777" w:rsidR="00614580" w:rsidRDefault="00614580" w:rsidP="00614580">
      <w:pPr>
        <w:jc w:val="both"/>
      </w:pPr>
    </w:p>
    <w:p w14:paraId="53D53D5C" w14:textId="77777777" w:rsidR="00614580" w:rsidRDefault="00614580" w:rsidP="00614580">
      <w:pPr>
        <w:tabs>
          <w:tab w:val="left" w:pos="0"/>
          <w:tab w:val="left" w:pos="450"/>
          <w:tab w:val="left" w:pos="1800"/>
          <w:tab w:val="right" w:leader="dot" w:pos="9000"/>
        </w:tabs>
        <w:jc w:val="both"/>
      </w:pPr>
      <w:r>
        <w:t>The following guidelines are relevant to this part of the Programme:</w:t>
      </w:r>
    </w:p>
    <w:p w14:paraId="369FE5BD" w14:textId="06300C19" w:rsidR="00614580" w:rsidRDefault="00614580" w:rsidP="00614580">
      <w:pPr>
        <w:tabs>
          <w:tab w:val="left" w:pos="0"/>
          <w:tab w:val="left" w:pos="450"/>
          <w:tab w:val="left" w:pos="1800"/>
          <w:tab w:val="right" w:leader="dot" w:pos="9000"/>
        </w:tabs>
        <w:ind w:firstLine="720"/>
        <w:jc w:val="both"/>
      </w:pPr>
      <w:r>
        <w:t>CEMP Guidelines for Monitoring Contaminants in Biota (Agreement 1999-02., Revision 2018)</w:t>
      </w:r>
      <w:r w:rsidRPr="004F0BD9">
        <w:rPr>
          <w:vertAlign w:val="superscript"/>
        </w:rPr>
        <w:t>9</w:t>
      </w:r>
      <w:r>
        <w:t>.</w:t>
      </w:r>
    </w:p>
    <w:p w14:paraId="2F3D4C0B" w14:textId="47417845" w:rsidR="00614580" w:rsidRDefault="00614580" w:rsidP="00614580">
      <w:pPr>
        <w:tabs>
          <w:tab w:val="left" w:pos="0"/>
          <w:tab w:val="left" w:pos="450"/>
          <w:tab w:val="left" w:pos="1800"/>
          <w:tab w:val="right" w:leader="dot" w:pos="9000"/>
        </w:tabs>
        <w:ind w:firstLine="720"/>
        <w:jc w:val="both"/>
      </w:pPr>
      <w:r>
        <w:t xml:space="preserve">JAMP Guidelines for General Biological Effects Monitoring. Revised Technical annexes 2007 </w:t>
      </w:r>
      <w:r>
        <w:tab/>
        <w:t>(OSPAR Agreement 2007-07)</w:t>
      </w:r>
      <w:r w:rsidRPr="004F0BD9">
        <w:rPr>
          <w:vertAlign w:val="superscript"/>
        </w:rPr>
        <w:t>8</w:t>
      </w:r>
      <w:r>
        <w:t>.</w:t>
      </w:r>
    </w:p>
    <w:p w14:paraId="74C7C722" w14:textId="77777777" w:rsidR="007A2D4E" w:rsidRDefault="007A2D4E">
      <w:pPr>
        <w:tabs>
          <w:tab w:val="left" w:pos="0"/>
          <w:tab w:val="left" w:pos="450"/>
          <w:tab w:val="left" w:pos="1800"/>
          <w:tab w:val="right" w:leader="dot" w:pos="9000"/>
        </w:tabs>
        <w:jc w:val="both"/>
      </w:pPr>
    </w:p>
    <w:p w14:paraId="117BE100" w14:textId="2F1AEFF5" w:rsidR="007A2D4E" w:rsidRDefault="04B87F48">
      <w:pPr>
        <w:tabs>
          <w:tab w:val="left" w:pos="0"/>
          <w:tab w:val="left" w:pos="450"/>
          <w:tab w:val="left" w:pos="1800"/>
          <w:tab w:val="right" w:leader="dot" w:pos="9000"/>
        </w:tabs>
        <w:jc w:val="both"/>
      </w:pPr>
      <w:r>
        <w:t>This part of the programme also meets some of the requirements of the EC Fishery Products Directive</w:t>
      </w:r>
      <w:r w:rsidR="00614580">
        <w:t xml:space="preserve">, EC Marine Strategy Framework directive </w:t>
      </w:r>
      <w:r>
        <w:t>and the EC Water Framework Directive.</w:t>
      </w:r>
    </w:p>
    <w:p w14:paraId="58738262" w14:textId="77777777" w:rsidR="007A2D4E" w:rsidRDefault="00EF4953" w:rsidP="0087715A">
      <w:pPr>
        <w:pStyle w:val="Heading3"/>
      </w:pPr>
      <w:r>
        <w:t>Contaminant monitoring</w:t>
      </w:r>
    </w:p>
    <w:p w14:paraId="625DCB15" w14:textId="77777777" w:rsidR="007A2D4E" w:rsidRDefault="00EF4953">
      <w:pPr>
        <w:tabs>
          <w:tab w:val="left" w:pos="0"/>
          <w:tab w:val="left" w:pos="450"/>
          <w:tab w:val="left" w:pos="1800"/>
          <w:tab w:val="right" w:leader="dot" w:pos="9000"/>
        </w:tabs>
        <w:jc w:val="both"/>
      </w:pPr>
      <w:r>
        <w:t>It is anticipated that this programme will have 90% power to detect a 2-10% per year change in metal concentrations in fish muscle over a 20 year period.  It is anticipated that the programme for monitoring contaminants in fish liver will have 90% power to detect a 3-10% change per year in both metals and organics over a 20 year period.</w:t>
      </w:r>
    </w:p>
    <w:p w14:paraId="4344CA88" w14:textId="77777777" w:rsidR="007A2D4E" w:rsidRDefault="04B87F48">
      <w:pPr>
        <w:tabs>
          <w:tab w:val="left" w:pos="0"/>
          <w:tab w:val="left" w:pos="450"/>
          <w:tab w:val="left" w:pos="1800"/>
          <w:tab w:val="right" w:leader="dot" w:pos="9000"/>
        </w:tabs>
        <w:jc w:val="both"/>
      </w:pPr>
      <w:r>
        <w:t>Preferred species are dab (</w:t>
      </w:r>
      <w:r w:rsidRPr="04B87F48">
        <w:rPr>
          <w:i/>
          <w:iCs/>
        </w:rPr>
        <w:t>Limanda limanda</w:t>
      </w:r>
      <w:r>
        <w:t>) or flounder (</w:t>
      </w:r>
      <w:r w:rsidRPr="04B87F48">
        <w:rPr>
          <w:i/>
          <w:iCs/>
        </w:rPr>
        <w:t>Platichthys flesus</w:t>
      </w:r>
      <w:r>
        <w:t>).  Other acceptable species include plaice, cod and whiting.  Whichever species is chosen, it must be analysed throughout the time series dataset, in a consistent strategy, outside the breeding season.</w:t>
      </w:r>
    </w:p>
    <w:p w14:paraId="411A9E72" w14:textId="71BC196C" w:rsidR="007A2D4E" w:rsidRDefault="04B87F48">
      <w:pPr>
        <w:tabs>
          <w:tab w:val="left" w:pos="0"/>
          <w:tab w:val="left" w:pos="450"/>
          <w:tab w:val="left" w:pos="1800"/>
          <w:tab w:val="right" w:leader="dot" w:pos="9000"/>
        </w:tabs>
        <w:jc w:val="both"/>
      </w:pPr>
      <w:r>
        <w:t xml:space="preserve">Ideally, about 25 (22 to 28) fish in the size range 18-30 cm (dab), 15-35 cm (flounder), 20-30cm (plaice), 30-45cm (cod) and 20-35cm (whiting) should be collected at a site.  Length stratified data are needed from 5 batches of at least 5 fish.  If five fish yield insufficient liver tissue for analysis more than five fish </w:t>
      </w:r>
      <w:r>
        <w:lastRenderedPageBreak/>
        <w:t xml:space="preserve">may be collected from one or more catches of the 5 fixed length strata.  A minimum of 4 batches are required from the 5 fixed length strata.  The number of individual fish pooled in each batch must be the same each year.  Visibly damaged fish should not be included. Each batch should correspond to one of the 5 fixed length strata.  Data should be reported with supporting data on mean length, % lipid and % wet weight. </w:t>
      </w:r>
      <w:r w:rsidR="00614580">
        <w:t xml:space="preserve"> Both muscle and the liver should be collected with the matrix to be analysed dependant on determinand being measured.</w:t>
      </w:r>
      <w:r>
        <w:t xml:space="preserve"> Samples should be collected outside the spawning period and at the same time of the year in each year.</w:t>
      </w:r>
    </w:p>
    <w:p w14:paraId="353D497E" w14:textId="77777777" w:rsidR="007A2D4E" w:rsidRDefault="04B87F48">
      <w:pPr>
        <w:tabs>
          <w:tab w:val="left" w:pos="0"/>
          <w:tab w:val="left" w:pos="450"/>
          <w:tab w:val="left" w:pos="1800"/>
          <w:tab w:val="right" w:leader="dot" w:pos="9000"/>
        </w:tabs>
        <w:jc w:val="both"/>
      </w:pPr>
      <w:r>
        <w:t>Where there is an insufficient range of fish at a site e.g. &lt; 10 cm in size, the sampling strategy may be revised as follows:</w:t>
      </w:r>
    </w:p>
    <w:p w14:paraId="0B392498" w14:textId="77777777" w:rsidR="007A2D4E" w:rsidRDefault="00EF4953">
      <w:pPr>
        <w:tabs>
          <w:tab w:val="left" w:pos="0"/>
          <w:tab w:val="left" w:pos="450"/>
          <w:tab w:val="left" w:pos="1800"/>
          <w:tab w:val="right" w:leader="dot" w:pos="9000"/>
        </w:tabs>
        <w:jc w:val="both"/>
      </w:pPr>
      <w:r>
        <w:t>Modification 1 Length range 5-10 cm with the fixed length range</w:t>
      </w:r>
    </w:p>
    <w:p w14:paraId="2A3D8914" w14:textId="77777777" w:rsidR="007A2D4E" w:rsidRDefault="00EF4953">
      <w:pPr>
        <w:tabs>
          <w:tab w:val="left" w:pos="0"/>
          <w:tab w:val="left" w:pos="450"/>
          <w:tab w:val="left" w:pos="1800"/>
          <w:tab w:val="right" w:leader="dot" w:pos="9000"/>
        </w:tabs>
        <w:jc w:val="both"/>
      </w:pPr>
      <w:r>
        <w:t>Split the length range close to the log mid-point into small and large.  Collect a minimum of twenty fish to provide 2 equal replicates of each size group with a minimum of five fish per replicate.  Fish should be allocated to replicates before homogenising the tissue.</w:t>
      </w:r>
    </w:p>
    <w:p w14:paraId="15C07E0A" w14:textId="77777777" w:rsidR="007A2D4E" w:rsidRDefault="00EF4953">
      <w:pPr>
        <w:tabs>
          <w:tab w:val="left" w:pos="0"/>
          <w:tab w:val="left" w:pos="450"/>
          <w:tab w:val="left" w:pos="1800"/>
          <w:tab w:val="right" w:leader="dot" w:pos="9000"/>
        </w:tabs>
        <w:jc w:val="both"/>
      </w:pPr>
      <w:r>
        <w:t>Modification 2 length range &lt; 5 cm</w:t>
      </w:r>
    </w:p>
    <w:p w14:paraId="14AFFAD6" w14:textId="77777777" w:rsidR="007A2D4E" w:rsidRDefault="04B87F48">
      <w:pPr>
        <w:tabs>
          <w:tab w:val="left" w:pos="0"/>
          <w:tab w:val="left" w:pos="450"/>
          <w:tab w:val="left" w:pos="1800"/>
          <w:tab w:val="right" w:leader="dot" w:pos="9000"/>
        </w:tabs>
        <w:jc w:val="both"/>
      </w:pPr>
      <w:r>
        <w:t>Collect a random sample of a minimum of twenty fish and randomly allocate them equally to 4 replicates of at least five fish.  Again, fish should be allocated to replicates before homogenising the tissue.</w:t>
      </w:r>
    </w:p>
    <w:p w14:paraId="78633C75" w14:textId="0C218AC3" w:rsidR="00A675EA" w:rsidRDefault="04B87F48" w:rsidP="00A675EA">
      <w:pPr>
        <w:tabs>
          <w:tab w:val="left" w:pos="0"/>
          <w:tab w:val="left" w:pos="450"/>
          <w:tab w:val="left" w:pos="1800"/>
          <w:tab w:val="right" w:leader="dot" w:pos="9000"/>
        </w:tabs>
        <w:jc w:val="both"/>
      </w:pPr>
      <w:r>
        <w:t>An alternative to length stratified sampling may be to minimise natural variability.  At least 12 single sex fish, preferably female, age 2-3 years should be caught in a narrow length range (i.e.</w:t>
      </w:r>
      <w:r w:rsidR="004600C5">
        <w:t xml:space="preserve"> </w:t>
      </w:r>
      <w:r>
        <w:t>26-30cm, 31-35cm etc).  The length of the individuals collected should be constant from year to year at each station or should at least fall within a very narrow range, such as within 5cm. In selecting the sample, care should be taken that it is representative of the population and that it can be obtained annually (see JAMP guidelines for more detail on length stratified sampling).</w:t>
      </w:r>
      <w:r w:rsidR="00A675EA">
        <w:t xml:space="preserve"> </w:t>
      </w:r>
    </w:p>
    <w:p w14:paraId="12133F81" w14:textId="180879D8" w:rsidR="00A675EA" w:rsidRDefault="00A675EA" w:rsidP="00A675EA">
      <w:pPr>
        <w:pStyle w:val="Heading3"/>
      </w:pPr>
      <w:r>
        <w:t>Sample storage</w:t>
      </w:r>
    </w:p>
    <w:p w14:paraId="036CAE97" w14:textId="77777777" w:rsidR="00A675EA" w:rsidRDefault="00A675EA" w:rsidP="00A675EA">
      <w:pPr>
        <w:tabs>
          <w:tab w:val="left" w:pos="0"/>
          <w:tab w:val="left" w:pos="450"/>
          <w:tab w:val="left" w:pos="1800"/>
          <w:tab w:val="right" w:leader="dot" w:pos="9000"/>
        </w:tabs>
        <w:spacing w:after="0" w:line="240" w:lineRule="auto"/>
        <w:contextualSpacing/>
        <w:jc w:val="both"/>
        <w:rPr>
          <w:rFonts w:cs="Arial"/>
        </w:rPr>
      </w:pPr>
      <w:r>
        <w:rPr>
          <w:rFonts w:cs="Arial"/>
        </w:rPr>
        <w:t>Recommended sample holding times are given below:</w:t>
      </w:r>
    </w:p>
    <w:p w14:paraId="7B728BFA" w14:textId="77777777" w:rsidR="00A675EA" w:rsidRDefault="00A675EA" w:rsidP="00A675EA">
      <w:pPr>
        <w:tabs>
          <w:tab w:val="left" w:pos="0"/>
          <w:tab w:val="left" w:pos="450"/>
          <w:tab w:val="left" w:pos="1800"/>
          <w:tab w:val="right" w:leader="dot" w:pos="9000"/>
        </w:tabs>
        <w:spacing w:after="0" w:line="240" w:lineRule="auto"/>
        <w:contextualSpacing/>
        <w:jc w:val="both"/>
      </w:pPr>
    </w:p>
    <w:p w14:paraId="6EE14766" w14:textId="51076251" w:rsidR="006E0B4A" w:rsidRDefault="006E0B4A" w:rsidP="006E0B4A">
      <w:pPr>
        <w:pStyle w:val="Caption"/>
        <w:keepNext/>
        <w:spacing w:after="0"/>
        <w:rPr>
          <w:sz w:val="22"/>
          <w:szCs w:val="22"/>
        </w:rPr>
      </w:pPr>
      <w:r>
        <w:rPr>
          <w:sz w:val="22"/>
          <w:szCs w:val="22"/>
        </w:rPr>
        <w:t>Table 6.10  Fish Sample Storage Holding Times</w:t>
      </w:r>
    </w:p>
    <w:tbl>
      <w:tblPr>
        <w:tblW w:w="8931" w:type="dxa"/>
        <w:tblInd w:w="-5" w:type="dxa"/>
        <w:tblLayout w:type="fixed"/>
        <w:tblLook w:val="04A0" w:firstRow="1" w:lastRow="0" w:firstColumn="1" w:lastColumn="0" w:noHBand="0" w:noVBand="1"/>
      </w:tblPr>
      <w:tblGrid>
        <w:gridCol w:w="2410"/>
        <w:gridCol w:w="992"/>
        <w:gridCol w:w="992"/>
        <w:gridCol w:w="992"/>
        <w:gridCol w:w="993"/>
        <w:gridCol w:w="2552"/>
      </w:tblGrid>
      <w:tr w:rsidR="00E27F4D" w14:paraId="5563B109" w14:textId="77777777" w:rsidTr="00156534">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4EC9CD41" w14:textId="77777777" w:rsidR="00E27F4D" w:rsidRDefault="00E27F4D" w:rsidP="00156534">
            <w:pPr>
              <w:suppressAutoHyphens w:val="0"/>
              <w:spacing w:after="0" w:line="240" w:lineRule="auto"/>
              <w:ind w:left="204" w:hanging="204"/>
              <w:rPr>
                <w:rFonts w:eastAsia="Times New Roman" w:cs="Calibri"/>
                <w:b/>
                <w:color w:val="000000"/>
                <w:sz w:val="20"/>
                <w:szCs w:val="20"/>
                <w:lang w:eastAsia="en-GB"/>
              </w:rPr>
            </w:pPr>
            <w:r>
              <w:rPr>
                <w:rFonts w:eastAsia="Times New Roman" w:cs="Calibri"/>
                <w:b/>
                <w:color w:val="000000"/>
                <w:sz w:val="20"/>
                <w:szCs w:val="20"/>
                <w:lang w:eastAsia="en-GB"/>
              </w:rPr>
              <w:t>Determinands</w:t>
            </w:r>
          </w:p>
        </w:tc>
        <w:tc>
          <w:tcPr>
            <w:tcW w:w="99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2ED42583" w14:textId="77777777" w:rsidR="00E27F4D" w:rsidRDefault="00E27F4D" w:rsidP="00156534">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Frozen</w:t>
            </w:r>
          </w:p>
          <w:p w14:paraId="1BAFD67A" w14:textId="20C60DA9" w:rsidR="00E27F4D" w:rsidRDefault="00E27F4D" w:rsidP="00E27F4D">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(&lt; -70°C)</w:t>
            </w:r>
          </w:p>
        </w:tc>
        <w:tc>
          <w:tcPr>
            <w:tcW w:w="992" w:type="dxa"/>
            <w:tcBorders>
              <w:top w:val="single" w:sz="4" w:space="0" w:color="auto"/>
              <w:left w:val="nil"/>
              <w:bottom w:val="single" w:sz="4" w:space="0" w:color="auto"/>
              <w:right w:val="single" w:sz="4" w:space="0" w:color="auto"/>
            </w:tcBorders>
            <w:shd w:val="clear" w:color="auto" w:fill="D5DCE4" w:themeFill="text2" w:themeFillTint="33"/>
            <w:vAlign w:val="center"/>
          </w:tcPr>
          <w:p w14:paraId="43C3CF86" w14:textId="77777777" w:rsidR="00E27F4D" w:rsidRDefault="00E27F4D" w:rsidP="00156534">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Frozen</w:t>
            </w:r>
          </w:p>
          <w:p w14:paraId="49FD3347" w14:textId="77777777" w:rsidR="00E27F4D" w:rsidRDefault="00E27F4D" w:rsidP="00156534">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(&lt; -18°C)</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11A4FE57" w14:textId="77777777" w:rsidR="00E27F4D" w:rsidRDefault="00E27F4D" w:rsidP="00156534">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Ambient</w:t>
            </w:r>
          </w:p>
        </w:tc>
        <w:tc>
          <w:tcPr>
            <w:tcW w:w="993" w:type="dxa"/>
            <w:tcBorders>
              <w:top w:val="single" w:sz="4" w:space="0" w:color="auto"/>
              <w:left w:val="nil"/>
              <w:bottom w:val="single" w:sz="4" w:space="0" w:color="auto"/>
              <w:right w:val="single" w:sz="4" w:space="0" w:color="auto"/>
            </w:tcBorders>
            <w:shd w:val="clear" w:color="auto" w:fill="D5DCE4" w:themeFill="text2" w:themeFillTint="33"/>
            <w:vAlign w:val="center"/>
          </w:tcPr>
          <w:p w14:paraId="01BE1764" w14:textId="77777777" w:rsidR="00E27F4D" w:rsidRDefault="00E27F4D" w:rsidP="00156534">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 xml:space="preserve">Live </w:t>
            </w:r>
          </w:p>
          <w:p w14:paraId="74940B40" w14:textId="77777777" w:rsidR="00E27F4D" w:rsidRDefault="00E27F4D" w:rsidP="00156534">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animals</w:t>
            </w:r>
          </w:p>
        </w:tc>
        <w:tc>
          <w:tcPr>
            <w:tcW w:w="255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6E8091BB" w14:textId="77777777" w:rsidR="00E27F4D" w:rsidRDefault="00E27F4D" w:rsidP="00156534">
            <w:pPr>
              <w:suppressAutoHyphens w:val="0"/>
              <w:spacing w:after="0" w:line="240" w:lineRule="auto"/>
              <w:ind w:left="204" w:hanging="204"/>
              <w:jc w:val="center"/>
              <w:rPr>
                <w:rFonts w:eastAsia="Times New Roman" w:cs="Calibri"/>
                <w:b/>
                <w:color w:val="000000"/>
                <w:sz w:val="20"/>
                <w:szCs w:val="20"/>
                <w:lang w:eastAsia="en-GB"/>
              </w:rPr>
            </w:pPr>
            <w:r>
              <w:rPr>
                <w:rFonts w:eastAsia="Times New Roman" w:cs="Calibri"/>
                <w:b/>
                <w:color w:val="000000"/>
                <w:sz w:val="20"/>
                <w:szCs w:val="20"/>
                <w:lang w:eastAsia="en-GB"/>
              </w:rPr>
              <w:t>Source</w:t>
            </w:r>
          </w:p>
        </w:tc>
      </w:tr>
      <w:tr w:rsidR="00E27F4D" w14:paraId="1E881132"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B9B15" w14:textId="3A525182"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Metals</w:t>
            </w:r>
          </w:p>
        </w:tc>
        <w:tc>
          <w:tcPr>
            <w:tcW w:w="992" w:type="dxa"/>
            <w:tcBorders>
              <w:top w:val="nil"/>
              <w:left w:val="nil"/>
              <w:bottom w:val="single" w:sz="4" w:space="0" w:color="auto"/>
              <w:right w:val="single" w:sz="4" w:space="0" w:color="auto"/>
            </w:tcBorders>
            <w:shd w:val="clear" w:color="auto" w:fill="auto"/>
            <w:noWrap/>
          </w:tcPr>
          <w:p w14:paraId="42C95549" w14:textId="4ACE0F83"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92D050"/>
            <w:vAlign w:val="bottom"/>
          </w:tcPr>
          <w:p w14:paraId="40D9B7A6" w14:textId="63696AEA"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2 years</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B6724E2"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3EFEDA2D"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shd w:val="clear" w:color="auto" w:fill="auto"/>
            <w:noWrap/>
            <w:vAlign w:val="bottom"/>
          </w:tcPr>
          <w:p w14:paraId="5204D5BA" w14:textId="5E377E2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MSS Hg stability study</w:t>
            </w:r>
          </w:p>
        </w:tc>
      </w:tr>
      <w:tr w:rsidR="00E27F4D" w14:paraId="503B8959"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86FB9" w14:textId="030DCDE9"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non dl-PCBs (muscle)</w:t>
            </w:r>
          </w:p>
        </w:tc>
        <w:tc>
          <w:tcPr>
            <w:tcW w:w="992" w:type="dxa"/>
            <w:tcBorders>
              <w:top w:val="nil"/>
              <w:left w:val="nil"/>
              <w:bottom w:val="single" w:sz="4" w:space="0" w:color="auto"/>
              <w:right w:val="single" w:sz="4" w:space="0" w:color="auto"/>
            </w:tcBorders>
            <w:shd w:val="clear" w:color="auto" w:fill="auto"/>
            <w:noWrap/>
          </w:tcPr>
          <w:p w14:paraId="0FB2EDC4" w14:textId="6FCEF85B"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92D050"/>
            <w:vAlign w:val="bottom"/>
          </w:tcPr>
          <w:p w14:paraId="5E583EB6" w14:textId="11EF94A2"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1.5 years</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A6AA308"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67FD5EB8"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shd w:val="clear" w:color="auto" w:fill="auto"/>
            <w:noWrap/>
            <w:vAlign w:val="bottom"/>
          </w:tcPr>
          <w:p w14:paraId="7E279993" w14:textId="2F25C4FF"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MSS</w:t>
            </w:r>
          </w:p>
        </w:tc>
      </w:tr>
      <w:tr w:rsidR="00E27F4D" w14:paraId="782A0B76"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0F95F" w14:textId="43A1036A"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non dl-PCBs (Liver)</w:t>
            </w:r>
          </w:p>
        </w:tc>
        <w:tc>
          <w:tcPr>
            <w:tcW w:w="992" w:type="dxa"/>
            <w:tcBorders>
              <w:top w:val="nil"/>
              <w:left w:val="nil"/>
              <w:bottom w:val="single" w:sz="4" w:space="0" w:color="auto"/>
              <w:right w:val="single" w:sz="4" w:space="0" w:color="auto"/>
            </w:tcBorders>
            <w:shd w:val="clear" w:color="auto" w:fill="auto"/>
            <w:noWrap/>
          </w:tcPr>
          <w:p w14:paraId="013B636B"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92D050"/>
            <w:vAlign w:val="bottom"/>
          </w:tcPr>
          <w:p w14:paraId="5E61B24C" w14:textId="570342AD"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3 years</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501F0D0"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168053C0"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shd w:val="clear" w:color="auto" w:fill="auto"/>
            <w:noWrap/>
            <w:vAlign w:val="bottom"/>
          </w:tcPr>
          <w:p w14:paraId="5419ADB6" w14:textId="3321D119"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MSS</w:t>
            </w:r>
          </w:p>
        </w:tc>
      </w:tr>
      <w:tr w:rsidR="00E27F4D" w14:paraId="72BDE4E6" w14:textId="77777777" w:rsidTr="00D8083B">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6A0BD" w14:textId="130CD3F4"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Organochlorine pesticides</w:t>
            </w:r>
          </w:p>
        </w:tc>
        <w:tc>
          <w:tcPr>
            <w:tcW w:w="992" w:type="dxa"/>
            <w:tcBorders>
              <w:top w:val="nil"/>
              <w:left w:val="nil"/>
              <w:bottom w:val="single" w:sz="4" w:space="0" w:color="auto"/>
              <w:right w:val="single" w:sz="4" w:space="0" w:color="auto"/>
            </w:tcBorders>
            <w:shd w:val="clear" w:color="auto" w:fill="auto"/>
            <w:noWrap/>
          </w:tcPr>
          <w:p w14:paraId="1951114F" w14:textId="7ABB583F"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5611C257"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2596569"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3A941A54"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shd w:val="clear" w:color="auto" w:fill="auto"/>
            <w:noWrap/>
            <w:vAlign w:val="bottom"/>
          </w:tcPr>
          <w:p w14:paraId="5EC2D04C" w14:textId="317543EB"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0F9A0C0D"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33DF8" w14:textId="6E2BE4F8"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PAHs (muscle)</w:t>
            </w:r>
          </w:p>
        </w:tc>
        <w:tc>
          <w:tcPr>
            <w:tcW w:w="992" w:type="dxa"/>
            <w:tcBorders>
              <w:top w:val="nil"/>
              <w:left w:val="nil"/>
              <w:bottom w:val="single" w:sz="4" w:space="0" w:color="auto"/>
              <w:right w:val="single" w:sz="4" w:space="0" w:color="auto"/>
            </w:tcBorders>
            <w:shd w:val="clear" w:color="auto" w:fill="auto"/>
            <w:noWrap/>
          </w:tcPr>
          <w:p w14:paraId="696D3B04"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92D050"/>
            <w:vAlign w:val="bottom"/>
          </w:tcPr>
          <w:p w14:paraId="1E7E0643" w14:textId="335F754A"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1.5 years</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3C2EAD7"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47B82447"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shd w:val="clear" w:color="auto" w:fill="auto"/>
            <w:noWrap/>
            <w:vAlign w:val="bottom"/>
          </w:tcPr>
          <w:p w14:paraId="7E54A064" w14:textId="70235D1D"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MSS</w:t>
            </w:r>
          </w:p>
        </w:tc>
      </w:tr>
      <w:tr w:rsidR="00E27F4D" w14:paraId="35FEA1A2" w14:textId="77777777" w:rsidTr="00D8083B">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CFB9B" w14:textId="24FBFA2D"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Organotins</w:t>
            </w:r>
          </w:p>
        </w:tc>
        <w:tc>
          <w:tcPr>
            <w:tcW w:w="992" w:type="dxa"/>
            <w:tcBorders>
              <w:top w:val="nil"/>
              <w:left w:val="nil"/>
              <w:bottom w:val="single" w:sz="4" w:space="0" w:color="auto"/>
              <w:right w:val="single" w:sz="4" w:space="0" w:color="auto"/>
            </w:tcBorders>
            <w:shd w:val="clear" w:color="auto" w:fill="auto"/>
            <w:noWrap/>
          </w:tcPr>
          <w:p w14:paraId="09DD3B95"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0743878B"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4B38CC1"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372B96DD"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shd w:val="clear" w:color="auto" w:fill="auto"/>
            <w:noWrap/>
            <w:vAlign w:val="bottom"/>
          </w:tcPr>
          <w:p w14:paraId="1E477274"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129D729B" w14:textId="77777777" w:rsidTr="00D8083B">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BA75C" w14:textId="71B96264"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HBCDD</w:t>
            </w:r>
          </w:p>
        </w:tc>
        <w:tc>
          <w:tcPr>
            <w:tcW w:w="992" w:type="dxa"/>
            <w:tcBorders>
              <w:top w:val="nil"/>
              <w:left w:val="nil"/>
              <w:bottom w:val="single" w:sz="4" w:space="0" w:color="auto"/>
              <w:right w:val="single" w:sz="4" w:space="0" w:color="auto"/>
            </w:tcBorders>
            <w:shd w:val="clear" w:color="auto" w:fill="auto"/>
            <w:noWrap/>
          </w:tcPr>
          <w:p w14:paraId="7CA03049" w14:textId="7075A34B"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286965BE"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E71025D"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0074898C"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shd w:val="clear" w:color="auto" w:fill="auto"/>
            <w:noWrap/>
            <w:vAlign w:val="bottom"/>
          </w:tcPr>
          <w:p w14:paraId="11CD78BC" w14:textId="567563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0E7EB4DF"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26D07" w14:textId="7000928E"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PBDEs</w:t>
            </w:r>
          </w:p>
        </w:tc>
        <w:tc>
          <w:tcPr>
            <w:tcW w:w="992" w:type="dxa"/>
            <w:tcBorders>
              <w:top w:val="nil"/>
              <w:left w:val="nil"/>
              <w:bottom w:val="single" w:sz="4" w:space="0" w:color="auto"/>
              <w:right w:val="single" w:sz="4" w:space="0" w:color="auto"/>
            </w:tcBorders>
            <w:shd w:val="clear" w:color="auto" w:fill="auto"/>
            <w:noWrap/>
          </w:tcPr>
          <w:p w14:paraId="385D7707"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92D050"/>
            <w:vAlign w:val="bottom"/>
          </w:tcPr>
          <w:p w14:paraId="74AC22A7" w14:textId="17B81B72"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1.5 years</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ABA5C14"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2A6B2509"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nil"/>
              <w:left w:val="nil"/>
              <w:bottom w:val="single" w:sz="4" w:space="0" w:color="auto"/>
              <w:right w:val="single" w:sz="4" w:space="0" w:color="auto"/>
            </w:tcBorders>
            <w:shd w:val="clear" w:color="auto" w:fill="auto"/>
            <w:noWrap/>
            <w:vAlign w:val="bottom"/>
          </w:tcPr>
          <w:p w14:paraId="6B78A5D4" w14:textId="0D01AC46"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MSS</w:t>
            </w:r>
          </w:p>
        </w:tc>
      </w:tr>
      <w:tr w:rsidR="00E27F4D" w14:paraId="6C8AFF89" w14:textId="77777777" w:rsidTr="00D8083B">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D966B" w14:textId="61035815"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Total  Lipid</w:t>
            </w:r>
          </w:p>
        </w:tc>
        <w:tc>
          <w:tcPr>
            <w:tcW w:w="992" w:type="dxa"/>
            <w:tcBorders>
              <w:top w:val="single" w:sz="4" w:space="0" w:color="auto"/>
              <w:left w:val="nil"/>
              <w:bottom w:val="single" w:sz="4" w:space="0" w:color="auto"/>
              <w:right w:val="single" w:sz="4" w:space="0" w:color="auto"/>
            </w:tcBorders>
            <w:shd w:val="clear" w:color="auto" w:fill="auto"/>
            <w:noWrap/>
          </w:tcPr>
          <w:p w14:paraId="0EB064AF"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201350F0"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4C5FB"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57FBE9E6"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64913D6"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7007BBA0"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A2248" w14:textId="5856F944"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EROD (liver S9 fraction)</w:t>
            </w:r>
          </w:p>
        </w:tc>
        <w:tc>
          <w:tcPr>
            <w:tcW w:w="992" w:type="dxa"/>
            <w:tcBorders>
              <w:top w:val="single" w:sz="4" w:space="0" w:color="auto"/>
              <w:left w:val="nil"/>
              <w:bottom w:val="single" w:sz="4" w:space="0" w:color="auto"/>
              <w:right w:val="single" w:sz="4" w:space="0" w:color="auto"/>
            </w:tcBorders>
            <w:shd w:val="clear" w:color="auto" w:fill="92D050"/>
            <w:noWrap/>
          </w:tcPr>
          <w:p w14:paraId="0781F336" w14:textId="143AB454"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1 year</w:t>
            </w:r>
          </w:p>
        </w:tc>
        <w:tc>
          <w:tcPr>
            <w:tcW w:w="992" w:type="dxa"/>
            <w:tcBorders>
              <w:top w:val="single" w:sz="4" w:space="0" w:color="auto"/>
              <w:left w:val="nil"/>
              <w:bottom w:val="single" w:sz="4" w:space="0" w:color="auto"/>
              <w:right w:val="single" w:sz="4" w:space="0" w:color="auto"/>
            </w:tcBorders>
            <w:shd w:val="clear" w:color="auto" w:fill="auto"/>
            <w:vAlign w:val="bottom"/>
          </w:tcPr>
          <w:p w14:paraId="1F5C03EF"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FACD6"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7C664C61" w14:textId="3A7C4A81"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B8D1FBE"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4646F735"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5CFD9" w14:textId="1BA5852A"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PAH metabolites (bile)</w:t>
            </w:r>
          </w:p>
        </w:tc>
        <w:tc>
          <w:tcPr>
            <w:tcW w:w="992" w:type="dxa"/>
            <w:tcBorders>
              <w:top w:val="single" w:sz="4" w:space="0" w:color="auto"/>
              <w:left w:val="nil"/>
              <w:bottom w:val="single" w:sz="4" w:space="0" w:color="auto"/>
              <w:right w:val="single" w:sz="4" w:space="0" w:color="auto"/>
            </w:tcBorders>
            <w:shd w:val="clear" w:color="auto" w:fill="auto"/>
            <w:noWrap/>
          </w:tcPr>
          <w:p w14:paraId="20F3B93C" w14:textId="46C0B46E"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92D050"/>
          </w:tcPr>
          <w:p w14:paraId="411600F3" w14:textId="5BEFCEFC"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6 months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F2F11"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212D48EA" w14:textId="1D8641DD"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152F327"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18FD6EB2"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A9C2B" w14:textId="37AB67D1"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Micronucleus (fish erythrocytes)</w:t>
            </w:r>
          </w:p>
        </w:tc>
        <w:tc>
          <w:tcPr>
            <w:tcW w:w="992" w:type="dxa"/>
            <w:tcBorders>
              <w:top w:val="single" w:sz="4" w:space="0" w:color="auto"/>
              <w:left w:val="nil"/>
              <w:bottom w:val="single" w:sz="4" w:space="0" w:color="auto"/>
              <w:right w:val="single" w:sz="4" w:space="0" w:color="auto"/>
            </w:tcBorders>
            <w:shd w:val="clear" w:color="auto" w:fill="auto"/>
            <w:noWrap/>
          </w:tcPr>
          <w:p w14:paraId="2576089F"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3C357DED"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92D050"/>
            <w:noWrap/>
            <w:vAlign w:val="bottom"/>
          </w:tcPr>
          <w:p w14:paraId="6B2CAF7B" w14:textId="37E08A35"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sidRPr="00382610">
              <w:rPr>
                <w:rFonts w:eastAsia="Times New Roman" w:cs="Calibri"/>
                <w:color w:val="000000"/>
                <w:sz w:val="16"/>
                <w:szCs w:val="16"/>
                <w:lang w:eastAsia="en-GB"/>
              </w:rPr>
              <w:t>Indefinitely</w:t>
            </w:r>
          </w:p>
        </w:tc>
        <w:tc>
          <w:tcPr>
            <w:tcW w:w="993" w:type="dxa"/>
            <w:tcBorders>
              <w:top w:val="single" w:sz="4" w:space="0" w:color="auto"/>
              <w:left w:val="nil"/>
              <w:bottom w:val="single" w:sz="4" w:space="0" w:color="auto"/>
              <w:right w:val="single" w:sz="4" w:space="0" w:color="auto"/>
            </w:tcBorders>
            <w:shd w:val="clear" w:color="auto" w:fill="auto"/>
            <w:vAlign w:val="bottom"/>
          </w:tcPr>
          <w:p w14:paraId="2C54FF57"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3D4779C"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2BEBC627"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C6008" w14:textId="45BA89F4"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AChE (muscle)</w:t>
            </w:r>
          </w:p>
        </w:tc>
        <w:tc>
          <w:tcPr>
            <w:tcW w:w="992" w:type="dxa"/>
            <w:tcBorders>
              <w:top w:val="single" w:sz="4" w:space="0" w:color="auto"/>
              <w:left w:val="nil"/>
              <w:bottom w:val="single" w:sz="4" w:space="0" w:color="auto"/>
              <w:right w:val="single" w:sz="4" w:space="0" w:color="auto"/>
            </w:tcBorders>
            <w:shd w:val="clear" w:color="auto" w:fill="92D050"/>
            <w:noWrap/>
            <w:vAlign w:val="bottom"/>
          </w:tcPr>
          <w:p w14:paraId="1D4CE3AE" w14:textId="3C22E035"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&lt; 6 months</w:t>
            </w:r>
          </w:p>
        </w:tc>
        <w:tc>
          <w:tcPr>
            <w:tcW w:w="992" w:type="dxa"/>
            <w:tcBorders>
              <w:top w:val="single" w:sz="4" w:space="0" w:color="auto"/>
              <w:left w:val="nil"/>
              <w:bottom w:val="single" w:sz="4" w:space="0" w:color="auto"/>
              <w:right w:val="single" w:sz="4" w:space="0" w:color="auto"/>
            </w:tcBorders>
            <w:shd w:val="clear" w:color="auto" w:fill="auto"/>
            <w:vAlign w:val="bottom"/>
          </w:tcPr>
          <w:p w14:paraId="29C75CB5"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C6511"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07FE2ACD"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3CBCA3FC"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184F2F5D"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D8436" w14:textId="204B24FE"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Fish disease (liver pathology)</w:t>
            </w:r>
          </w:p>
        </w:tc>
        <w:tc>
          <w:tcPr>
            <w:tcW w:w="992" w:type="dxa"/>
            <w:tcBorders>
              <w:top w:val="single" w:sz="4" w:space="0" w:color="auto"/>
              <w:left w:val="nil"/>
              <w:bottom w:val="single" w:sz="4" w:space="0" w:color="auto"/>
              <w:right w:val="single" w:sz="4" w:space="0" w:color="auto"/>
            </w:tcBorders>
            <w:shd w:val="clear" w:color="auto" w:fill="auto"/>
            <w:noWrap/>
          </w:tcPr>
          <w:p w14:paraId="7A65CE60"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2EAB3302"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92D050"/>
            <w:noWrap/>
            <w:vAlign w:val="bottom"/>
          </w:tcPr>
          <w:p w14:paraId="78D0B08F" w14:textId="210019A3"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sidRPr="00382610">
              <w:rPr>
                <w:rFonts w:eastAsia="Times New Roman" w:cs="Calibri"/>
                <w:color w:val="000000"/>
                <w:sz w:val="16"/>
                <w:szCs w:val="16"/>
                <w:lang w:eastAsia="en-GB"/>
              </w:rPr>
              <w:t>Indefinitely</w:t>
            </w:r>
          </w:p>
        </w:tc>
        <w:tc>
          <w:tcPr>
            <w:tcW w:w="993" w:type="dxa"/>
            <w:tcBorders>
              <w:top w:val="single" w:sz="4" w:space="0" w:color="auto"/>
              <w:left w:val="nil"/>
              <w:bottom w:val="single" w:sz="4" w:space="0" w:color="auto"/>
              <w:right w:val="single" w:sz="4" w:space="0" w:color="auto"/>
            </w:tcBorders>
            <w:shd w:val="clear" w:color="auto" w:fill="auto"/>
            <w:vAlign w:val="bottom"/>
          </w:tcPr>
          <w:p w14:paraId="7912602C"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1006C7F"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r w:rsidR="00E27F4D" w14:paraId="4FE83EE4" w14:textId="77777777" w:rsidTr="00B95F39">
        <w:trPr>
          <w:trHeight w:hRule="exac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8B37D" w14:textId="7DD6E575" w:rsidR="00E27F4D" w:rsidRDefault="00E27F4D" w:rsidP="00E27F4D">
            <w:pPr>
              <w:suppressAutoHyphens w:val="0"/>
              <w:spacing w:after="0" w:line="240" w:lineRule="auto"/>
              <w:ind w:left="204" w:hanging="204"/>
              <w:rPr>
                <w:rFonts w:eastAsia="Times New Roman" w:cs="Calibri"/>
                <w:color w:val="000000"/>
                <w:sz w:val="16"/>
                <w:szCs w:val="16"/>
                <w:lang w:eastAsia="en-GB"/>
              </w:rPr>
            </w:pPr>
            <w:r>
              <w:rPr>
                <w:rFonts w:eastAsia="Times New Roman" w:cs="Calibri"/>
                <w:color w:val="000000"/>
                <w:sz w:val="16"/>
                <w:szCs w:val="16"/>
                <w:lang w:eastAsia="en-GB"/>
              </w:rPr>
              <w:t>Fish disease (external disease)</w:t>
            </w:r>
          </w:p>
        </w:tc>
        <w:tc>
          <w:tcPr>
            <w:tcW w:w="992" w:type="dxa"/>
            <w:tcBorders>
              <w:top w:val="single" w:sz="4" w:space="0" w:color="auto"/>
              <w:left w:val="nil"/>
              <w:bottom w:val="single" w:sz="4" w:space="0" w:color="auto"/>
              <w:right w:val="single" w:sz="4" w:space="0" w:color="auto"/>
            </w:tcBorders>
            <w:shd w:val="clear" w:color="auto" w:fill="auto"/>
            <w:noWrap/>
          </w:tcPr>
          <w:p w14:paraId="046A9ECD"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095AD087"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E8B67"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c>
          <w:tcPr>
            <w:tcW w:w="993" w:type="dxa"/>
            <w:tcBorders>
              <w:top w:val="single" w:sz="4" w:space="0" w:color="auto"/>
              <w:left w:val="nil"/>
              <w:bottom w:val="single" w:sz="4" w:space="0" w:color="auto"/>
              <w:right w:val="single" w:sz="4" w:space="0" w:color="auto"/>
            </w:tcBorders>
            <w:shd w:val="clear" w:color="auto" w:fill="92D050"/>
            <w:vAlign w:val="bottom"/>
          </w:tcPr>
          <w:p w14:paraId="6F36EFBE" w14:textId="1BE4478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r>
              <w:rPr>
                <w:rFonts w:eastAsia="Times New Roman" w:cs="Calibri"/>
                <w:color w:val="000000"/>
                <w:sz w:val="16"/>
                <w:szCs w:val="16"/>
                <w:lang w:eastAsia="en-GB"/>
              </w:rPr>
              <w:t>&lt; 24 h</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299839A5" w14:textId="77777777" w:rsidR="00E27F4D" w:rsidRDefault="00E27F4D" w:rsidP="00E27F4D">
            <w:pPr>
              <w:suppressAutoHyphens w:val="0"/>
              <w:spacing w:after="0" w:line="240" w:lineRule="auto"/>
              <w:ind w:left="204" w:hanging="204"/>
              <w:jc w:val="center"/>
              <w:rPr>
                <w:rFonts w:eastAsia="Times New Roman" w:cs="Calibri"/>
                <w:color w:val="000000"/>
                <w:sz w:val="16"/>
                <w:szCs w:val="16"/>
                <w:lang w:eastAsia="en-GB"/>
              </w:rPr>
            </w:pPr>
          </w:p>
        </w:tc>
      </w:tr>
    </w:tbl>
    <w:p w14:paraId="0606C49A" w14:textId="18A4789F" w:rsidR="00E27F4D" w:rsidRDefault="00B95F39" w:rsidP="00B95F39">
      <w:pPr>
        <w:jc w:val="both"/>
      </w:pPr>
      <w:r>
        <w:t>Cells in green indicate the preferred storage method.</w:t>
      </w:r>
    </w:p>
    <w:p w14:paraId="4F205358" w14:textId="77777777" w:rsidR="007A2D4E" w:rsidRDefault="00EF4953" w:rsidP="0087715A">
      <w:pPr>
        <w:pStyle w:val="Heading3"/>
      </w:pPr>
      <w:r>
        <w:lastRenderedPageBreak/>
        <w:t>Methodology</w:t>
      </w:r>
    </w:p>
    <w:p w14:paraId="262A2DD0" w14:textId="77777777" w:rsidR="007A2D4E" w:rsidRDefault="04B87F48">
      <w:pPr>
        <w:tabs>
          <w:tab w:val="left" w:pos="0"/>
          <w:tab w:val="left" w:pos="450"/>
          <w:tab w:val="left" w:pos="1800"/>
          <w:tab w:val="right" w:leader="dot" w:pos="9000"/>
        </w:tabs>
        <w:jc w:val="both"/>
      </w:pPr>
      <w:r>
        <w:t>Fish should be sampled outside the spawning season and contaminants should be measured on the same samples collected for biological effects.  Details of sample location and gear used for trawling should be recorded.  Samples should be prepared for analysis as soon as possible after collection (see Appendix 4).</w:t>
      </w:r>
    </w:p>
    <w:p w14:paraId="3B2C4C0B" w14:textId="350140AC" w:rsidR="004600C5" w:rsidRPr="004600C5" w:rsidRDefault="004600C5" w:rsidP="004600C5">
      <w:pPr>
        <w:pStyle w:val="Caption"/>
        <w:keepNext/>
        <w:spacing w:after="0"/>
        <w:rPr>
          <w:sz w:val="22"/>
          <w:szCs w:val="22"/>
        </w:rPr>
      </w:pPr>
      <w:r w:rsidRPr="004600C5">
        <w:rPr>
          <w:sz w:val="22"/>
          <w:szCs w:val="22"/>
        </w:rPr>
        <w:t xml:space="preserve">Table </w:t>
      </w:r>
      <w:r w:rsidR="005A224B">
        <w:rPr>
          <w:sz w:val="22"/>
          <w:szCs w:val="22"/>
        </w:rPr>
        <w:fldChar w:fldCharType="begin"/>
      </w:r>
      <w:r w:rsidR="005A224B">
        <w:rPr>
          <w:sz w:val="22"/>
          <w:szCs w:val="22"/>
        </w:rPr>
        <w:instrText xml:space="preserve"> STYLEREF 1 \s </w:instrText>
      </w:r>
      <w:r w:rsidR="005A224B">
        <w:rPr>
          <w:sz w:val="22"/>
          <w:szCs w:val="22"/>
        </w:rPr>
        <w:fldChar w:fldCharType="separate"/>
      </w:r>
      <w:r w:rsidR="00134C8A">
        <w:rPr>
          <w:noProof/>
          <w:sz w:val="22"/>
          <w:szCs w:val="22"/>
        </w:rPr>
        <w:t>6</w:t>
      </w:r>
      <w:r w:rsidR="005A224B">
        <w:rPr>
          <w:sz w:val="22"/>
          <w:szCs w:val="22"/>
        </w:rPr>
        <w:fldChar w:fldCharType="end"/>
      </w:r>
      <w:r w:rsidR="005A224B">
        <w:rPr>
          <w:sz w:val="22"/>
          <w:szCs w:val="22"/>
        </w:rPr>
        <w:t>.</w:t>
      </w:r>
      <w:r w:rsidR="006E0B4A">
        <w:rPr>
          <w:sz w:val="22"/>
          <w:szCs w:val="22"/>
        </w:rPr>
        <w:t>11</w:t>
      </w:r>
      <w:r w:rsidRPr="004600C5">
        <w:rPr>
          <w:sz w:val="22"/>
          <w:szCs w:val="22"/>
        </w:rPr>
        <w:t xml:space="preserve"> </w:t>
      </w:r>
      <w:r w:rsidR="00E66A0A">
        <w:rPr>
          <w:sz w:val="22"/>
          <w:szCs w:val="22"/>
        </w:rPr>
        <w:t xml:space="preserve">OSPAR CEMP requirements for </w:t>
      </w:r>
      <w:r w:rsidR="00E66A0A" w:rsidRPr="00251200">
        <w:rPr>
          <w:sz w:val="22"/>
          <w:szCs w:val="22"/>
        </w:rPr>
        <w:t xml:space="preserve">Contaminants in </w:t>
      </w:r>
      <w:r w:rsidR="00E66A0A">
        <w:rPr>
          <w:sz w:val="22"/>
          <w:szCs w:val="22"/>
        </w:rPr>
        <w:t>Fish</w:t>
      </w:r>
    </w:p>
    <w:tbl>
      <w:tblPr>
        <w:tblW w:w="5000" w:type="pct"/>
        <w:tblCellMar>
          <w:left w:w="10" w:type="dxa"/>
          <w:right w:w="10" w:type="dxa"/>
        </w:tblCellMar>
        <w:tblLook w:val="0000" w:firstRow="0" w:lastRow="0" w:firstColumn="0" w:lastColumn="0" w:noHBand="0" w:noVBand="0"/>
      </w:tblPr>
      <w:tblGrid>
        <w:gridCol w:w="1942"/>
        <w:gridCol w:w="883"/>
        <w:gridCol w:w="867"/>
        <w:gridCol w:w="739"/>
        <w:gridCol w:w="1759"/>
        <w:gridCol w:w="14"/>
        <w:gridCol w:w="739"/>
        <w:gridCol w:w="1033"/>
        <w:gridCol w:w="1034"/>
      </w:tblGrid>
      <w:tr w:rsidR="00D44E31" w14:paraId="458186E6" w14:textId="77777777" w:rsidTr="00BE4E25">
        <w:trPr>
          <w:tblHeader/>
        </w:trPr>
        <w:tc>
          <w:tcPr>
            <w:tcW w:w="1078" w:type="pct"/>
            <w:vMerge w:val="restart"/>
            <w:tcBorders>
              <w:top w:val="single" w:sz="6" w:space="0" w:color="000000" w:themeColor="text1"/>
              <w:left w:val="single" w:sz="6" w:space="0" w:color="000000" w:themeColor="text1"/>
              <w:right w:val="single" w:sz="6" w:space="0" w:color="000000" w:themeColor="text1"/>
            </w:tcBorders>
            <w:shd w:val="clear" w:color="auto" w:fill="D5DCE4" w:themeFill="text2" w:themeFillTint="33"/>
            <w:tcMar>
              <w:top w:w="0" w:type="dxa"/>
              <w:left w:w="38" w:type="dxa"/>
              <w:bottom w:w="0" w:type="dxa"/>
              <w:right w:w="38" w:type="dxa"/>
            </w:tcMar>
            <w:vAlign w:val="center"/>
          </w:tcPr>
          <w:p w14:paraId="2D6E26C7" w14:textId="77777777" w:rsidR="00D44E31" w:rsidRPr="00A74221" w:rsidRDefault="00D44E31" w:rsidP="00BE4E25">
            <w:pPr>
              <w:spacing w:after="0" w:line="240" w:lineRule="auto"/>
              <w:jc w:val="both"/>
              <w:rPr>
                <w:b/>
                <w:sz w:val="16"/>
                <w:szCs w:val="16"/>
              </w:rPr>
            </w:pPr>
            <w:r w:rsidRPr="00A74221">
              <w:rPr>
                <w:b/>
                <w:bCs/>
                <w:sz w:val="16"/>
                <w:szCs w:val="16"/>
              </w:rPr>
              <w:t>Determinands</w:t>
            </w:r>
          </w:p>
        </w:tc>
        <w:tc>
          <w:tcPr>
            <w:tcW w:w="490" w:type="pct"/>
            <w:vMerge w:val="restart"/>
            <w:tcBorders>
              <w:top w:val="single" w:sz="6" w:space="0" w:color="000000" w:themeColor="text1"/>
              <w:left w:val="single" w:sz="6" w:space="0" w:color="000000" w:themeColor="text1"/>
              <w:right w:val="single" w:sz="6" w:space="0" w:color="000000" w:themeColor="text1"/>
            </w:tcBorders>
            <w:shd w:val="clear" w:color="auto" w:fill="D5DCE4" w:themeFill="text2" w:themeFillTint="33"/>
            <w:vAlign w:val="center"/>
          </w:tcPr>
          <w:p w14:paraId="75D25F88" w14:textId="77777777" w:rsidR="00D44E31" w:rsidRPr="00A74221" w:rsidRDefault="00D44E31" w:rsidP="00BE4E25">
            <w:pPr>
              <w:spacing w:after="0" w:line="240" w:lineRule="auto"/>
              <w:jc w:val="center"/>
              <w:rPr>
                <w:b/>
                <w:sz w:val="16"/>
                <w:szCs w:val="16"/>
              </w:rPr>
            </w:pPr>
            <w:r w:rsidRPr="00A74221">
              <w:rPr>
                <w:b/>
                <w:bCs/>
                <w:sz w:val="16"/>
                <w:szCs w:val="16"/>
              </w:rPr>
              <w:t>Status</w:t>
            </w:r>
          </w:p>
        </w:tc>
        <w:tc>
          <w:tcPr>
            <w:tcW w:w="481" w:type="pct"/>
            <w:vMerge w:val="restart"/>
            <w:tcBorders>
              <w:top w:val="single" w:sz="6" w:space="0" w:color="000000" w:themeColor="text1"/>
              <w:left w:val="single" w:sz="6" w:space="0" w:color="000000" w:themeColor="text1"/>
              <w:right w:val="single" w:sz="6" w:space="0" w:color="000000" w:themeColor="text1"/>
            </w:tcBorders>
            <w:shd w:val="clear" w:color="auto" w:fill="D5DCE4" w:themeFill="text2" w:themeFillTint="33"/>
            <w:vAlign w:val="center"/>
          </w:tcPr>
          <w:p w14:paraId="22A7C9F0" w14:textId="77777777" w:rsidR="00D44E31" w:rsidRPr="00A74221" w:rsidRDefault="00D44E31" w:rsidP="00BE4E25">
            <w:pPr>
              <w:spacing w:after="0" w:line="240" w:lineRule="auto"/>
              <w:jc w:val="both"/>
              <w:rPr>
                <w:b/>
                <w:sz w:val="16"/>
                <w:szCs w:val="16"/>
              </w:rPr>
            </w:pPr>
            <w:r w:rsidRPr="00A74221">
              <w:rPr>
                <w:b/>
                <w:sz w:val="16"/>
                <w:szCs w:val="16"/>
              </w:rPr>
              <w:t>ICES Code</w:t>
            </w:r>
          </w:p>
        </w:tc>
        <w:tc>
          <w:tcPr>
            <w:tcW w:w="410" w:type="pct"/>
            <w:vMerge w:val="restart"/>
            <w:tcBorders>
              <w:top w:val="single" w:sz="6" w:space="0" w:color="000000" w:themeColor="text1"/>
              <w:left w:val="single" w:sz="6" w:space="0" w:color="000000" w:themeColor="text1"/>
              <w:right w:val="single" w:sz="6" w:space="0" w:color="000000" w:themeColor="text1"/>
            </w:tcBorders>
            <w:shd w:val="clear" w:color="auto" w:fill="D5DCE4" w:themeFill="text2" w:themeFillTint="33"/>
            <w:vAlign w:val="center"/>
          </w:tcPr>
          <w:p w14:paraId="19FAB476" w14:textId="77777777" w:rsidR="00D44E31" w:rsidRPr="00A74221" w:rsidRDefault="00D44E31" w:rsidP="00BE4E25">
            <w:pPr>
              <w:spacing w:after="0" w:line="240" w:lineRule="auto"/>
              <w:jc w:val="both"/>
              <w:rPr>
                <w:b/>
                <w:sz w:val="16"/>
                <w:szCs w:val="16"/>
              </w:rPr>
            </w:pPr>
            <w:r w:rsidRPr="00A74221">
              <w:rPr>
                <w:b/>
                <w:sz w:val="16"/>
                <w:szCs w:val="16"/>
              </w:rPr>
              <w:t>Matrix</w:t>
            </w:r>
          </w:p>
        </w:tc>
        <w:tc>
          <w:tcPr>
            <w:tcW w:w="984" w:type="pct"/>
            <w:gridSpan w:val="2"/>
            <w:vMerge w:val="restart"/>
            <w:tcBorders>
              <w:top w:val="single" w:sz="6" w:space="0" w:color="000000" w:themeColor="text1"/>
              <w:left w:val="single" w:sz="6" w:space="0" w:color="000000" w:themeColor="text1"/>
              <w:right w:val="single" w:sz="6" w:space="0" w:color="000000" w:themeColor="text1"/>
            </w:tcBorders>
            <w:shd w:val="clear" w:color="auto" w:fill="D5DCE4" w:themeFill="text2" w:themeFillTint="33"/>
            <w:vAlign w:val="center"/>
          </w:tcPr>
          <w:p w14:paraId="41E9D627" w14:textId="77777777" w:rsidR="00D44E31" w:rsidRPr="00A74221" w:rsidRDefault="00D44E31" w:rsidP="00BE4E25">
            <w:pPr>
              <w:spacing w:after="0" w:line="240" w:lineRule="auto"/>
              <w:jc w:val="both"/>
              <w:rPr>
                <w:b/>
                <w:sz w:val="16"/>
                <w:szCs w:val="16"/>
              </w:rPr>
            </w:pPr>
            <w:r w:rsidRPr="00A74221">
              <w:rPr>
                <w:b/>
                <w:sz w:val="16"/>
                <w:szCs w:val="16"/>
              </w:rPr>
              <w:t>Units</w:t>
            </w:r>
          </w:p>
        </w:tc>
        <w:tc>
          <w:tcPr>
            <w:tcW w:w="1557" w:type="pct"/>
            <w:gridSpan w:val="3"/>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D5DCE4" w:themeFill="text2" w:themeFillTint="33"/>
            <w:vAlign w:val="center"/>
          </w:tcPr>
          <w:p w14:paraId="42C9745A" w14:textId="77777777" w:rsidR="00D44E31" w:rsidRPr="00A74221" w:rsidRDefault="00D44E31" w:rsidP="00BE4E25">
            <w:pPr>
              <w:spacing w:after="0" w:line="240" w:lineRule="auto"/>
              <w:jc w:val="center"/>
              <w:rPr>
                <w:b/>
                <w:sz w:val="16"/>
                <w:szCs w:val="16"/>
              </w:rPr>
            </w:pPr>
            <w:r w:rsidRPr="00A74221">
              <w:rPr>
                <w:b/>
                <w:sz w:val="16"/>
                <w:szCs w:val="16"/>
              </w:rPr>
              <w:t>Analytical Targets</w:t>
            </w:r>
          </w:p>
        </w:tc>
      </w:tr>
      <w:tr w:rsidR="00D44E31" w14:paraId="47664C03" w14:textId="77777777" w:rsidTr="00BE4E25">
        <w:trPr>
          <w:tblHeader/>
        </w:trPr>
        <w:tc>
          <w:tcPr>
            <w:tcW w:w="1078" w:type="pct"/>
            <w:vMerge/>
            <w:tcBorders>
              <w:left w:val="single" w:sz="6" w:space="0" w:color="000000" w:themeColor="text1"/>
              <w:bottom w:val="single" w:sz="6" w:space="0" w:color="FFFFFF" w:themeColor="background1"/>
              <w:right w:val="single" w:sz="6" w:space="0" w:color="000000" w:themeColor="text1"/>
            </w:tcBorders>
            <w:shd w:val="clear" w:color="auto" w:fill="D5DCE4" w:themeFill="text2" w:themeFillTint="33"/>
            <w:tcMar>
              <w:top w:w="0" w:type="dxa"/>
              <w:left w:w="38" w:type="dxa"/>
              <w:bottom w:w="0" w:type="dxa"/>
              <w:right w:w="38" w:type="dxa"/>
            </w:tcMar>
          </w:tcPr>
          <w:p w14:paraId="1520F61B" w14:textId="77777777" w:rsidR="00D44E31" w:rsidRPr="00A74221" w:rsidRDefault="00D44E31" w:rsidP="00BE4E25">
            <w:pPr>
              <w:spacing w:after="0" w:line="240" w:lineRule="auto"/>
              <w:jc w:val="both"/>
              <w:rPr>
                <w:b/>
                <w:sz w:val="16"/>
                <w:szCs w:val="16"/>
              </w:rPr>
            </w:pPr>
          </w:p>
        </w:tc>
        <w:tc>
          <w:tcPr>
            <w:tcW w:w="490" w:type="pct"/>
            <w:vMerge/>
            <w:tcBorders>
              <w:left w:val="single" w:sz="6" w:space="0" w:color="000000" w:themeColor="text1"/>
              <w:bottom w:val="single" w:sz="6" w:space="0" w:color="FFFFFF" w:themeColor="background1"/>
              <w:right w:val="single" w:sz="6" w:space="0" w:color="000000" w:themeColor="text1"/>
            </w:tcBorders>
            <w:shd w:val="clear" w:color="auto" w:fill="D5DCE4" w:themeFill="text2" w:themeFillTint="33"/>
          </w:tcPr>
          <w:p w14:paraId="2C8E2767" w14:textId="77777777" w:rsidR="00D44E31" w:rsidRPr="00A74221" w:rsidRDefault="00D44E31" w:rsidP="00BE4E25">
            <w:pPr>
              <w:spacing w:after="0" w:line="240" w:lineRule="auto"/>
              <w:jc w:val="center"/>
              <w:rPr>
                <w:b/>
                <w:sz w:val="16"/>
                <w:szCs w:val="16"/>
              </w:rPr>
            </w:pPr>
          </w:p>
        </w:tc>
        <w:tc>
          <w:tcPr>
            <w:tcW w:w="481" w:type="pct"/>
            <w:vMerge/>
            <w:tcBorders>
              <w:left w:val="single" w:sz="6" w:space="0" w:color="000000" w:themeColor="text1"/>
              <w:bottom w:val="single" w:sz="6" w:space="0" w:color="FFFFFF" w:themeColor="background1"/>
              <w:right w:val="single" w:sz="6" w:space="0" w:color="000000" w:themeColor="text1"/>
            </w:tcBorders>
            <w:shd w:val="clear" w:color="auto" w:fill="D5DCE4" w:themeFill="text2" w:themeFillTint="33"/>
          </w:tcPr>
          <w:p w14:paraId="648A59BB" w14:textId="77777777" w:rsidR="00D44E31" w:rsidRPr="00A74221" w:rsidRDefault="00D44E31" w:rsidP="00BE4E25">
            <w:pPr>
              <w:spacing w:after="0" w:line="240" w:lineRule="auto"/>
              <w:jc w:val="both"/>
              <w:rPr>
                <w:b/>
                <w:sz w:val="16"/>
                <w:szCs w:val="16"/>
              </w:rPr>
            </w:pPr>
          </w:p>
        </w:tc>
        <w:tc>
          <w:tcPr>
            <w:tcW w:w="410" w:type="pct"/>
            <w:vMerge/>
            <w:tcBorders>
              <w:left w:val="single" w:sz="6" w:space="0" w:color="000000" w:themeColor="text1"/>
              <w:bottom w:val="single" w:sz="6" w:space="0" w:color="FFFFFF" w:themeColor="background1"/>
              <w:right w:val="single" w:sz="6" w:space="0" w:color="000000" w:themeColor="text1"/>
            </w:tcBorders>
            <w:shd w:val="clear" w:color="auto" w:fill="D5DCE4" w:themeFill="text2" w:themeFillTint="33"/>
          </w:tcPr>
          <w:p w14:paraId="2AA1476E" w14:textId="77777777" w:rsidR="00D44E31" w:rsidRPr="00A74221" w:rsidRDefault="00D44E31" w:rsidP="00BE4E25">
            <w:pPr>
              <w:spacing w:after="0" w:line="240" w:lineRule="auto"/>
              <w:jc w:val="both"/>
              <w:rPr>
                <w:b/>
                <w:sz w:val="16"/>
                <w:szCs w:val="16"/>
              </w:rPr>
            </w:pPr>
          </w:p>
        </w:tc>
        <w:tc>
          <w:tcPr>
            <w:tcW w:w="984" w:type="pct"/>
            <w:gridSpan w:val="2"/>
            <w:vMerge/>
            <w:tcBorders>
              <w:left w:val="single" w:sz="6" w:space="0" w:color="000000" w:themeColor="text1"/>
              <w:bottom w:val="single" w:sz="6" w:space="0" w:color="FFFFFF" w:themeColor="background1"/>
              <w:right w:val="single" w:sz="6" w:space="0" w:color="000000" w:themeColor="text1"/>
            </w:tcBorders>
            <w:shd w:val="clear" w:color="auto" w:fill="D5DCE4" w:themeFill="text2" w:themeFillTint="33"/>
          </w:tcPr>
          <w:p w14:paraId="083E2167" w14:textId="77777777" w:rsidR="00D44E31" w:rsidRPr="00A74221" w:rsidRDefault="00D44E31" w:rsidP="00BE4E25">
            <w:pPr>
              <w:spacing w:after="0" w:line="240" w:lineRule="auto"/>
              <w:jc w:val="both"/>
              <w:rPr>
                <w:b/>
                <w:sz w:val="16"/>
                <w:szCs w:val="16"/>
              </w:rPr>
            </w:pPr>
          </w:p>
        </w:tc>
        <w:tc>
          <w:tcPr>
            <w:tcW w:w="410"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D5DCE4" w:themeFill="text2" w:themeFillTint="33"/>
          </w:tcPr>
          <w:p w14:paraId="5294291C" w14:textId="77777777" w:rsidR="00D44E31" w:rsidRPr="00A74221" w:rsidRDefault="00D44E31" w:rsidP="00BE4E25">
            <w:pPr>
              <w:spacing w:after="0" w:line="240" w:lineRule="auto"/>
              <w:jc w:val="center"/>
              <w:rPr>
                <w:b/>
                <w:sz w:val="16"/>
                <w:szCs w:val="16"/>
              </w:rPr>
            </w:pPr>
            <w:r w:rsidRPr="00A74221">
              <w:rPr>
                <w:b/>
                <w:sz w:val="16"/>
                <w:szCs w:val="16"/>
              </w:rPr>
              <w:t>LOD</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D5DCE4" w:themeFill="text2" w:themeFillTint="33"/>
          </w:tcPr>
          <w:p w14:paraId="18F9F5F5" w14:textId="77777777" w:rsidR="00D44E31" w:rsidRPr="00A74221" w:rsidRDefault="00D44E31" w:rsidP="00BE4E25">
            <w:pPr>
              <w:spacing w:after="0" w:line="240" w:lineRule="auto"/>
              <w:jc w:val="center"/>
              <w:rPr>
                <w:b/>
                <w:sz w:val="16"/>
                <w:szCs w:val="16"/>
              </w:rPr>
            </w:pPr>
            <w:r>
              <w:rPr>
                <w:b/>
                <w:sz w:val="16"/>
                <w:szCs w:val="16"/>
              </w:rPr>
              <w:t>Bias (%)</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D5DCE4" w:themeFill="text2" w:themeFillTint="33"/>
          </w:tcPr>
          <w:p w14:paraId="485D893A" w14:textId="77777777" w:rsidR="00D44E31" w:rsidRPr="00A74221" w:rsidRDefault="00D44E31" w:rsidP="00BE4E25">
            <w:pPr>
              <w:spacing w:after="0" w:line="240" w:lineRule="auto"/>
              <w:jc w:val="center"/>
              <w:rPr>
                <w:b/>
                <w:sz w:val="16"/>
                <w:szCs w:val="16"/>
              </w:rPr>
            </w:pPr>
            <w:r>
              <w:rPr>
                <w:b/>
                <w:sz w:val="16"/>
                <w:szCs w:val="16"/>
              </w:rPr>
              <w:t>Precision</w:t>
            </w:r>
            <w:r w:rsidRPr="00A74221">
              <w:rPr>
                <w:b/>
                <w:sz w:val="16"/>
                <w:szCs w:val="16"/>
              </w:rPr>
              <w:t xml:space="preserve"> (%)</w:t>
            </w:r>
          </w:p>
        </w:tc>
      </w:tr>
      <w:tr w:rsidR="00D44E31" w14:paraId="40A328B9"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A7EF60B"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Mercury</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3B1CD80"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725889B"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HG</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5F68BBD"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MUSCLE</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E5B7493" w14:textId="77777777" w:rsidR="00D44E31" w:rsidRDefault="00D44E31" w:rsidP="00BE4E25">
            <w:pPr>
              <w:tabs>
                <w:tab w:val="left" w:pos="0"/>
                <w:tab w:val="left" w:pos="450"/>
                <w:tab w:val="left" w:pos="1800"/>
                <w:tab w:val="right" w:leader="dot" w:pos="9000"/>
              </w:tabs>
              <w:spacing w:after="0" w:line="240" w:lineRule="auto"/>
              <w:jc w:val="both"/>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5941DF7" w14:textId="77777777" w:rsidR="00D44E31" w:rsidRDefault="00D44E31" w:rsidP="00BE4E25">
            <w:pPr>
              <w:tabs>
                <w:tab w:val="left" w:pos="0"/>
                <w:tab w:val="left" w:pos="450"/>
                <w:tab w:val="left" w:pos="1800"/>
                <w:tab w:val="right" w:leader="dot" w:pos="9000"/>
              </w:tabs>
              <w:spacing w:after="0" w:line="240" w:lineRule="auto"/>
              <w:jc w:val="center"/>
              <w:rPr>
                <w:sz w:val="16"/>
              </w:rPr>
            </w:pPr>
            <w:r>
              <w:rPr>
                <w:sz w:val="16"/>
              </w:rPr>
              <w:t>20</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E4E8284" w14:textId="77777777" w:rsidR="00D44E31" w:rsidRDefault="00D44E31" w:rsidP="00BE4E25">
            <w:pPr>
              <w:tabs>
                <w:tab w:val="left" w:pos="0"/>
                <w:tab w:val="left" w:pos="450"/>
                <w:tab w:val="left" w:pos="1800"/>
                <w:tab w:val="right" w:leader="dot" w:pos="9000"/>
              </w:tabs>
              <w:spacing w:after="0" w:line="240" w:lineRule="auto"/>
              <w:jc w:val="center"/>
              <w:rPr>
                <w:sz w:val="16"/>
              </w:rPr>
            </w:pPr>
            <w:r>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4F1F079" w14:textId="77777777" w:rsidR="00D44E31" w:rsidRDefault="00D44E31" w:rsidP="00BE4E25">
            <w:pPr>
              <w:spacing w:after="0" w:line="240" w:lineRule="auto"/>
              <w:jc w:val="center"/>
              <w:rPr>
                <w:sz w:val="16"/>
              </w:rPr>
            </w:pPr>
            <w:r>
              <w:rPr>
                <w:rFonts w:cs="Arial"/>
                <w:sz w:val="16"/>
                <w:szCs w:val="16"/>
              </w:rPr>
              <w:t>6.25</w:t>
            </w:r>
          </w:p>
        </w:tc>
      </w:tr>
      <w:tr w:rsidR="00D44E31" w14:paraId="0D61A426"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E5E2815"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Arsenic</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D349688"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57F9E46"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AS</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BE7A61D"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MUSCLE</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0DC99B4" w14:textId="77777777" w:rsidR="00D44E31" w:rsidRDefault="00D44E31" w:rsidP="00BE4E25">
            <w:pPr>
              <w:tabs>
                <w:tab w:val="left" w:pos="0"/>
                <w:tab w:val="left" w:pos="450"/>
                <w:tab w:val="left" w:pos="1800"/>
                <w:tab w:val="right" w:leader="dot" w:pos="9000"/>
              </w:tabs>
              <w:spacing w:after="0" w:line="240" w:lineRule="auto"/>
              <w:jc w:val="both"/>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A0148E9" w14:textId="77777777" w:rsidR="00D44E31" w:rsidRDefault="00D44E31" w:rsidP="00BE4E25">
            <w:pPr>
              <w:tabs>
                <w:tab w:val="left" w:pos="0"/>
                <w:tab w:val="left" w:pos="450"/>
                <w:tab w:val="left" w:pos="1800"/>
                <w:tab w:val="right" w:leader="dot" w:pos="9000"/>
              </w:tabs>
              <w:spacing w:after="0" w:line="240" w:lineRule="auto"/>
              <w:jc w:val="center"/>
              <w:rPr>
                <w:sz w:val="16"/>
              </w:rPr>
            </w:pPr>
            <w:r>
              <w:rPr>
                <w:sz w:val="16"/>
              </w:rPr>
              <w:t>300</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0E56E72B" w14:textId="77777777" w:rsidR="00D44E31" w:rsidRDefault="00D44E31" w:rsidP="00BE4E25">
            <w:pPr>
              <w:tabs>
                <w:tab w:val="left" w:pos="0"/>
                <w:tab w:val="left" w:pos="450"/>
                <w:tab w:val="left" w:pos="1800"/>
                <w:tab w:val="right" w:leader="dot" w:pos="9000"/>
              </w:tabs>
              <w:spacing w:after="0" w:line="240" w:lineRule="auto"/>
              <w:jc w:val="center"/>
              <w:rPr>
                <w:sz w:val="16"/>
              </w:rPr>
            </w:pPr>
            <w:r>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6EF1767" w14:textId="77777777" w:rsidR="00D44E31" w:rsidRDefault="00D44E31" w:rsidP="00BE4E25">
            <w:pPr>
              <w:spacing w:after="0" w:line="240" w:lineRule="auto"/>
              <w:jc w:val="center"/>
              <w:rPr>
                <w:sz w:val="16"/>
              </w:rPr>
            </w:pPr>
            <w:r>
              <w:rPr>
                <w:rFonts w:cs="Arial"/>
                <w:sz w:val="16"/>
                <w:szCs w:val="16"/>
              </w:rPr>
              <w:t>6.25</w:t>
            </w:r>
          </w:p>
        </w:tc>
      </w:tr>
      <w:tr w:rsidR="00D44E31" w14:paraId="1BC55373"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5E2F9CD"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Cadmium</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F962FED"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FB953B7"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CD</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3CD6B4B"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A9A17F4" w14:textId="77777777" w:rsidR="00D44E31" w:rsidRDefault="00D44E31" w:rsidP="00BE4E25">
            <w:pPr>
              <w:tabs>
                <w:tab w:val="left" w:pos="0"/>
                <w:tab w:val="left" w:pos="450"/>
                <w:tab w:val="left" w:pos="1800"/>
                <w:tab w:val="right" w:leader="dot" w:pos="9000"/>
              </w:tabs>
              <w:spacing w:after="0" w:line="240" w:lineRule="auto"/>
              <w:jc w:val="both"/>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495C135" w14:textId="77777777" w:rsidR="00D44E31" w:rsidRDefault="00D44E31" w:rsidP="00BE4E25">
            <w:pPr>
              <w:tabs>
                <w:tab w:val="left" w:pos="0"/>
                <w:tab w:val="left" w:pos="450"/>
                <w:tab w:val="left" w:pos="1800"/>
                <w:tab w:val="right" w:leader="dot" w:pos="9000"/>
              </w:tabs>
              <w:spacing w:after="0" w:line="240" w:lineRule="auto"/>
              <w:jc w:val="center"/>
              <w:rPr>
                <w:sz w:val="16"/>
              </w:rPr>
            </w:pPr>
            <w:r>
              <w:rPr>
                <w:sz w:val="16"/>
              </w:rPr>
              <w:t>2</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021F8BA" w14:textId="77777777" w:rsidR="00D44E31" w:rsidRDefault="00D44E31" w:rsidP="00BE4E25">
            <w:pPr>
              <w:tabs>
                <w:tab w:val="left" w:pos="0"/>
                <w:tab w:val="left" w:pos="450"/>
                <w:tab w:val="left" w:pos="1800"/>
                <w:tab w:val="right" w:leader="dot" w:pos="9000"/>
              </w:tabs>
              <w:spacing w:after="0" w:line="240" w:lineRule="auto"/>
              <w:jc w:val="center"/>
              <w:rPr>
                <w:sz w:val="16"/>
              </w:rPr>
            </w:pPr>
            <w:r>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24FD5AF" w14:textId="77777777" w:rsidR="00D44E31" w:rsidRDefault="00D44E31" w:rsidP="00BE4E25">
            <w:pPr>
              <w:spacing w:after="0" w:line="240" w:lineRule="auto"/>
              <w:jc w:val="center"/>
              <w:rPr>
                <w:sz w:val="16"/>
              </w:rPr>
            </w:pPr>
            <w:r>
              <w:rPr>
                <w:rFonts w:cs="Arial"/>
                <w:sz w:val="16"/>
                <w:szCs w:val="16"/>
              </w:rPr>
              <w:t>6.25</w:t>
            </w:r>
          </w:p>
        </w:tc>
      </w:tr>
      <w:tr w:rsidR="00D44E31" w14:paraId="3E026B68"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C1F1114"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Lead</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EDF3635"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42F7887"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PB</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C2FB4C1"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LIIVER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D35FE32" w14:textId="77777777" w:rsidR="00D44E31" w:rsidRDefault="00D44E31" w:rsidP="00BE4E25">
            <w:pPr>
              <w:tabs>
                <w:tab w:val="left" w:pos="0"/>
                <w:tab w:val="left" w:pos="450"/>
                <w:tab w:val="left" w:pos="1800"/>
                <w:tab w:val="right" w:leader="dot" w:pos="9000"/>
              </w:tabs>
              <w:spacing w:after="0" w:line="240" w:lineRule="auto"/>
              <w:jc w:val="both"/>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B6592D7" w14:textId="77777777" w:rsidR="00D44E31" w:rsidRDefault="00D44E31" w:rsidP="00BE4E25">
            <w:pPr>
              <w:tabs>
                <w:tab w:val="left" w:pos="0"/>
                <w:tab w:val="left" w:pos="450"/>
                <w:tab w:val="left" w:pos="1800"/>
                <w:tab w:val="right" w:leader="dot" w:pos="9000"/>
              </w:tabs>
              <w:spacing w:after="0" w:line="240" w:lineRule="auto"/>
              <w:jc w:val="center"/>
              <w:rPr>
                <w:sz w:val="16"/>
              </w:rPr>
            </w:pPr>
            <w:r>
              <w:rPr>
                <w:sz w:val="16"/>
              </w:rPr>
              <w:t>10</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2BF114E" w14:textId="77777777" w:rsidR="00D44E31" w:rsidRDefault="00D44E31" w:rsidP="00BE4E25">
            <w:pPr>
              <w:tabs>
                <w:tab w:val="left" w:pos="0"/>
                <w:tab w:val="left" w:pos="450"/>
                <w:tab w:val="left" w:pos="1800"/>
                <w:tab w:val="right" w:leader="dot" w:pos="9000"/>
              </w:tabs>
              <w:spacing w:after="0" w:line="240" w:lineRule="auto"/>
              <w:jc w:val="center"/>
              <w:rPr>
                <w:sz w:val="16"/>
              </w:rPr>
            </w:pPr>
            <w:r>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707B6F3" w14:textId="77777777" w:rsidR="00D44E31" w:rsidRDefault="00D44E31" w:rsidP="00BE4E25">
            <w:pPr>
              <w:spacing w:after="0" w:line="240" w:lineRule="auto"/>
              <w:jc w:val="center"/>
              <w:rPr>
                <w:sz w:val="16"/>
              </w:rPr>
            </w:pPr>
            <w:r>
              <w:rPr>
                <w:rFonts w:cs="Arial"/>
                <w:sz w:val="16"/>
                <w:szCs w:val="16"/>
              </w:rPr>
              <w:t>6.25</w:t>
            </w:r>
          </w:p>
        </w:tc>
      </w:tr>
      <w:tr w:rsidR="00D44E31" w14:paraId="7D461B68"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DDF5A88"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PCB 28</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CA106DE"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8916F67"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CB28</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E6BACE5"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3D484F0" w14:textId="77777777" w:rsidR="00D44E31" w:rsidRDefault="00D44E31" w:rsidP="00BE4E25">
            <w:pPr>
              <w:tabs>
                <w:tab w:val="left" w:pos="0"/>
                <w:tab w:val="left" w:pos="450"/>
                <w:tab w:val="left" w:pos="1800"/>
                <w:tab w:val="right" w:leader="dot" w:pos="9000"/>
              </w:tabs>
              <w:spacing w:after="0" w:line="240" w:lineRule="auto"/>
              <w:jc w:val="both"/>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AFCCA6D" w14:textId="77777777" w:rsidR="00D44E31" w:rsidRDefault="00D44E31" w:rsidP="00BE4E25">
            <w:pPr>
              <w:tabs>
                <w:tab w:val="left" w:pos="0"/>
                <w:tab w:val="left" w:pos="450"/>
                <w:tab w:val="left" w:pos="1800"/>
                <w:tab w:val="right" w:leader="dot" w:pos="9000"/>
              </w:tabs>
              <w:spacing w:after="0" w:line="240" w:lineRule="auto"/>
              <w:jc w:val="center"/>
              <w:rPr>
                <w:sz w:val="16"/>
              </w:rPr>
            </w:pPr>
            <w:r>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EEE65E7" w14:textId="77777777" w:rsidR="00D44E31" w:rsidRDefault="00D44E31" w:rsidP="00BE4E25">
            <w:pPr>
              <w:tabs>
                <w:tab w:val="left" w:pos="0"/>
                <w:tab w:val="left" w:pos="450"/>
                <w:tab w:val="left" w:pos="1800"/>
                <w:tab w:val="right" w:leader="dot" w:pos="9000"/>
              </w:tabs>
              <w:spacing w:after="0" w:line="240" w:lineRule="auto"/>
              <w:jc w:val="center"/>
              <w:rPr>
                <w:sz w:val="16"/>
              </w:rPr>
            </w:pPr>
            <w:r>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AC8327F" w14:textId="77777777" w:rsidR="00D44E31" w:rsidRDefault="00D44E31" w:rsidP="00BE4E25">
            <w:pPr>
              <w:spacing w:after="0" w:line="240" w:lineRule="auto"/>
              <w:jc w:val="center"/>
              <w:rPr>
                <w:sz w:val="16"/>
              </w:rPr>
            </w:pPr>
            <w:r>
              <w:rPr>
                <w:rFonts w:cs="Arial"/>
                <w:sz w:val="16"/>
                <w:szCs w:val="16"/>
              </w:rPr>
              <w:t>6.25</w:t>
            </w:r>
          </w:p>
        </w:tc>
      </w:tr>
      <w:tr w:rsidR="00D44E31" w14:paraId="0557AD7F"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5966CDB"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PCB 52</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6DABBA3"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05D5141"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CB52</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702F9F6"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83C39EB" w14:textId="77777777" w:rsidR="00D44E31" w:rsidRDefault="00D44E31" w:rsidP="00BE4E25">
            <w:pPr>
              <w:tabs>
                <w:tab w:val="left" w:pos="0"/>
                <w:tab w:val="left" w:pos="450"/>
                <w:tab w:val="left" w:pos="1800"/>
                <w:tab w:val="right" w:leader="dot" w:pos="9000"/>
              </w:tabs>
              <w:spacing w:after="0" w:line="240" w:lineRule="auto"/>
              <w:jc w:val="both"/>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986C743" w14:textId="77777777" w:rsidR="00D44E31" w:rsidRDefault="00D44E31" w:rsidP="00BE4E25">
            <w:pPr>
              <w:tabs>
                <w:tab w:val="left" w:pos="0"/>
                <w:tab w:val="left" w:pos="450"/>
                <w:tab w:val="left" w:pos="1800"/>
                <w:tab w:val="right" w:leader="dot" w:pos="9000"/>
              </w:tabs>
              <w:spacing w:after="0" w:line="240" w:lineRule="auto"/>
              <w:jc w:val="center"/>
              <w:rPr>
                <w:sz w:val="16"/>
              </w:rPr>
            </w:pPr>
            <w:r>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297157B" w14:textId="77777777" w:rsidR="00D44E31" w:rsidRDefault="00D44E31" w:rsidP="00BE4E25">
            <w:pPr>
              <w:tabs>
                <w:tab w:val="left" w:pos="0"/>
                <w:tab w:val="left" w:pos="450"/>
                <w:tab w:val="left" w:pos="1800"/>
                <w:tab w:val="right" w:leader="dot" w:pos="9000"/>
              </w:tabs>
              <w:spacing w:after="0" w:line="240" w:lineRule="auto"/>
              <w:jc w:val="center"/>
              <w:rPr>
                <w:sz w:val="16"/>
              </w:rPr>
            </w:pPr>
            <w:r>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691FD5BD" w14:textId="77777777" w:rsidR="00D44E31" w:rsidRDefault="00D44E31" w:rsidP="00BE4E25">
            <w:pPr>
              <w:spacing w:after="0" w:line="240" w:lineRule="auto"/>
              <w:jc w:val="center"/>
              <w:rPr>
                <w:sz w:val="16"/>
              </w:rPr>
            </w:pPr>
            <w:r>
              <w:rPr>
                <w:rFonts w:cs="Arial"/>
                <w:sz w:val="16"/>
                <w:szCs w:val="16"/>
              </w:rPr>
              <w:t>6.25</w:t>
            </w:r>
          </w:p>
        </w:tc>
      </w:tr>
      <w:tr w:rsidR="00D44E31" w14:paraId="574229EA"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FA7A1F4"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PCB 101</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CFCC5B0"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838C5AE"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CB101</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5048EC3"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AE58DB5" w14:textId="77777777" w:rsidR="00D44E31" w:rsidRDefault="00D44E31" w:rsidP="00BE4E25">
            <w:pPr>
              <w:tabs>
                <w:tab w:val="left" w:pos="0"/>
                <w:tab w:val="left" w:pos="450"/>
                <w:tab w:val="left" w:pos="1800"/>
                <w:tab w:val="right" w:leader="dot" w:pos="9000"/>
              </w:tabs>
              <w:spacing w:after="0" w:line="240" w:lineRule="auto"/>
              <w:jc w:val="both"/>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37A1B71" w14:textId="77777777" w:rsidR="00D44E31" w:rsidRDefault="00D44E31" w:rsidP="00BE4E25">
            <w:pPr>
              <w:tabs>
                <w:tab w:val="left" w:pos="0"/>
                <w:tab w:val="left" w:pos="450"/>
                <w:tab w:val="left" w:pos="1800"/>
                <w:tab w:val="right" w:leader="dot" w:pos="9000"/>
              </w:tabs>
              <w:spacing w:after="0" w:line="240" w:lineRule="auto"/>
              <w:jc w:val="center"/>
              <w:rPr>
                <w:sz w:val="16"/>
              </w:rPr>
            </w:pPr>
            <w:r>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1E7B8ADB" w14:textId="77777777" w:rsidR="00D44E31" w:rsidRDefault="00D44E31" w:rsidP="00BE4E25">
            <w:pPr>
              <w:tabs>
                <w:tab w:val="left" w:pos="0"/>
                <w:tab w:val="left" w:pos="450"/>
                <w:tab w:val="left" w:pos="1800"/>
                <w:tab w:val="right" w:leader="dot" w:pos="9000"/>
              </w:tabs>
              <w:spacing w:after="0" w:line="240" w:lineRule="auto"/>
              <w:jc w:val="center"/>
              <w:rPr>
                <w:sz w:val="16"/>
              </w:rPr>
            </w:pPr>
            <w:r>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048AAE02" w14:textId="77777777" w:rsidR="00D44E31" w:rsidRDefault="00D44E31" w:rsidP="00BE4E25">
            <w:pPr>
              <w:spacing w:after="0" w:line="240" w:lineRule="auto"/>
              <w:jc w:val="center"/>
              <w:rPr>
                <w:sz w:val="16"/>
              </w:rPr>
            </w:pPr>
            <w:r>
              <w:rPr>
                <w:rFonts w:cs="Arial"/>
                <w:sz w:val="16"/>
                <w:szCs w:val="16"/>
              </w:rPr>
              <w:t>6.25</w:t>
            </w:r>
          </w:p>
        </w:tc>
      </w:tr>
      <w:tr w:rsidR="00D44E31" w14:paraId="6E7FAA88"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04ECFC6"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PCB 118</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A85A9A3"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4C9895D"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CB118</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2A782A4"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F4B767D" w14:textId="77777777" w:rsidR="00D44E31" w:rsidRDefault="00D44E31" w:rsidP="00BE4E25">
            <w:pPr>
              <w:tabs>
                <w:tab w:val="left" w:pos="0"/>
                <w:tab w:val="left" w:pos="450"/>
                <w:tab w:val="left" w:pos="1800"/>
                <w:tab w:val="right" w:leader="dot" w:pos="9000"/>
              </w:tabs>
              <w:spacing w:after="0" w:line="240" w:lineRule="auto"/>
              <w:jc w:val="both"/>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D0D79FF" w14:textId="77777777" w:rsidR="00D44E31" w:rsidRDefault="00D44E31" w:rsidP="00BE4E25">
            <w:pPr>
              <w:tabs>
                <w:tab w:val="left" w:pos="0"/>
                <w:tab w:val="left" w:pos="450"/>
                <w:tab w:val="left" w:pos="1800"/>
                <w:tab w:val="right" w:leader="dot" w:pos="9000"/>
              </w:tabs>
              <w:spacing w:after="0" w:line="240" w:lineRule="auto"/>
              <w:jc w:val="center"/>
              <w:rPr>
                <w:sz w:val="16"/>
              </w:rPr>
            </w:pPr>
            <w:r>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90DFB49" w14:textId="77777777" w:rsidR="00D44E31" w:rsidRDefault="00D44E31" w:rsidP="00BE4E25">
            <w:pPr>
              <w:tabs>
                <w:tab w:val="left" w:pos="0"/>
                <w:tab w:val="left" w:pos="450"/>
                <w:tab w:val="left" w:pos="1800"/>
                <w:tab w:val="right" w:leader="dot" w:pos="9000"/>
              </w:tabs>
              <w:spacing w:after="0" w:line="240" w:lineRule="auto"/>
              <w:jc w:val="center"/>
              <w:rPr>
                <w:sz w:val="16"/>
              </w:rPr>
            </w:pPr>
            <w:r>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86DFC95" w14:textId="77777777" w:rsidR="00D44E31" w:rsidRDefault="00D44E31" w:rsidP="00BE4E25">
            <w:pPr>
              <w:spacing w:after="0" w:line="240" w:lineRule="auto"/>
              <w:jc w:val="center"/>
              <w:rPr>
                <w:sz w:val="16"/>
              </w:rPr>
            </w:pPr>
            <w:r>
              <w:rPr>
                <w:rFonts w:cs="Arial"/>
                <w:sz w:val="16"/>
                <w:szCs w:val="16"/>
              </w:rPr>
              <w:t>6.25</w:t>
            </w:r>
          </w:p>
        </w:tc>
      </w:tr>
      <w:tr w:rsidR="00D44E31" w14:paraId="4DB69893"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2BE0B68"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PCB 138</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FC8731E"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7F513AE"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CB138</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0009C27"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27368E0" w14:textId="77777777" w:rsidR="00D44E31" w:rsidRDefault="00D44E31" w:rsidP="00BE4E25">
            <w:pPr>
              <w:tabs>
                <w:tab w:val="left" w:pos="0"/>
                <w:tab w:val="left" w:pos="450"/>
                <w:tab w:val="left" w:pos="1800"/>
                <w:tab w:val="right" w:leader="dot" w:pos="9000"/>
              </w:tabs>
              <w:spacing w:after="0" w:line="240" w:lineRule="auto"/>
              <w:jc w:val="both"/>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08B11A5" w14:textId="77777777" w:rsidR="00D44E31" w:rsidRDefault="00D44E31" w:rsidP="00BE4E25">
            <w:pPr>
              <w:tabs>
                <w:tab w:val="left" w:pos="0"/>
                <w:tab w:val="left" w:pos="450"/>
                <w:tab w:val="left" w:pos="1800"/>
                <w:tab w:val="right" w:leader="dot" w:pos="9000"/>
              </w:tabs>
              <w:spacing w:after="0" w:line="240" w:lineRule="auto"/>
              <w:jc w:val="center"/>
              <w:rPr>
                <w:sz w:val="16"/>
              </w:rPr>
            </w:pPr>
            <w:r>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230D098" w14:textId="77777777" w:rsidR="00D44E31" w:rsidRDefault="00D44E31" w:rsidP="00BE4E25">
            <w:pPr>
              <w:tabs>
                <w:tab w:val="left" w:pos="0"/>
                <w:tab w:val="left" w:pos="450"/>
                <w:tab w:val="left" w:pos="1800"/>
                <w:tab w:val="right" w:leader="dot" w:pos="9000"/>
              </w:tabs>
              <w:spacing w:after="0" w:line="240" w:lineRule="auto"/>
              <w:jc w:val="center"/>
              <w:rPr>
                <w:sz w:val="16"/>
              </w:rPr>
            </w:pPr>
            <w:r>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45BF0F31" w14:textId="77777777" w:rsidR="00D44E31" w:rsidRDefault="00D44E31" w:rsidP="00BE4E25">
            <w:pPr>
              <w:spacing w:after="0" w:line="240" w:lineRule="auto"/>
              <w:jc w:val="center"/>
              <w:rPr>
                <w:sz w:val="16"/>
              </w:rPr>
            </w:pPr>
            <w:r>
              <w:rPr>
                <w:rFonts w:cs="Arial"/>
                <w:sz w:val="16"/>
                <w:szCs w:val="16"/>
              </w:rPr>
              <w:t>6.25</w:t>
            </w:r>
          </w:p>
        </w:tc>
      </w:tr>
      <w:tr w:rsidR="00D44E31" w14:paraId="16E16029"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1082E12"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PCB 153</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1DC4D3E"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B8C2228"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CB153</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A07422F"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382BCE5" w14:textId="77777777" w:rsidR="00D44E31" w:rsidRDefault="00D44E31" w:rsidP="00BE4E25">
            <w:pPr>
              <w:tabs>
                <w:tab w:val="left" w:pos="0"/>
                <w:tab w:val="left" w:pos="450"/>
                <w:tab w:val="left" w:pos="1800"/>
                <w:tab w:val="right" w:leader="dot" w:pos="9000"/>
              </w:tabs>
              <w:spacing w:after="0" w:line="240" w:lineRule="auto"/>
              <w:jc w:val="both"/>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9958364" w14:textId="77777777" w:rsidR="00D44E31" w:rsidRDefault="00D44E31" w:rsidP="00BE4E25">
            <w:pPr>
              <w:tabs>
                <w:tab w:val="left" w:pos="0"/>
                <w:tab w:val="left" w:pos="450"/>
                <w:tab w:val="left" w:pos="1800"/>
                <w:tab w:val="right" w:leader="dot" w:pos="9000"/>
              </w:tabs>
              <w:spacing w:after="0" w:line="240" w:lineRule="auto"/>
              <w:jc w:val="center"/>
              <w:rPr>
                <w:sz w:val="16"/>
              </w:rPr>
            </w:pPr>
            <w:r>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77DE8A3C" w14:textId="77777777" w:rsidR="00D44E31" w:rsidRDefault="00D44E31" w:rsidP="00BE4E25">
            <w:pPr>
              <w:tabs>
                <w:tab w:val="left" w:pos="0"/>
                <w:tab w:val="left" w:pos="450"/>
                <w:tab w:val="left" w:pos="1800"/>
                <w:tab w:val="right" w:leader="dot" w:pos="9000"/>
              </w:tabs>
              <w:spacing w:after="0" w:line="240" w:lineRule="auto"/>
              <w:jc w:val="center"/>
              <w:rPr>
                <w:sz w:val="16"/>
              </w:rPr>
            </w:pPr>
            <w:r>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F6A2A31" w14:textId="77777777" w:rsidR="00D44E31" w:rsidRDefault="00D44E31" w:rsidP="00BE4E25">
            <w:pPr>
              <w:spacing w:after="0" w:line="240" w:lineRule="auto"/>
              <w:jc w:val="center"/>
              <w:rPr>
                <w:sz w:val="16"/>
              </w:rPr>
            </w:pPr>
            <w:r>
              <w:rPr>
                <w:rFonts w:cs="Arial"/>
                <w:sz w:val="16"/>
                <w:szCs w:val="16"/>
              </w:rPr>
              <w:t>6.25</w:t>
            </w:r>
          </w:p>
        </w:tc>
      </w:tr>
      <w:tr w:rsidR="00D44E31" w14:paraId="0946208E"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F32CDE0"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PCB 180</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B10E111"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1972916"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CB180</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F0FF7A6"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29C8028" w14:textId="77777777" w:rsidR="00D44E31" w:rsidRDefault="00D44E31" w:rsidP="00BE4E25">
            <w:pPr>
              <w:tabs>
                <w:tab w:val="left" w:pos="0"/>
                <w:tab w:val="left" w:pos="450"/>
                <w:tab w:val="left" w:pos="1800"/>
                <w:tab w:val="right" w:leader="dot" w:pos="9000"/>
              </w:tabs>
              <w:spacing w:after="0" w:line="240" w:lineRule="auto"/>
              <w:jc w:val="both"/>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8ED6B40" w14:textId="77777777" w:rsidR="00D44E31" w:rsidRDefault="00D44E31" w:rsidP="00BE4E25">
            <w:pPr>
              <w:tabs>
                <w:tab w:val="left" w:pos="0"/>
                <w:tab w:val="left" w:pos="450"/>
                <w:tab w:val="left" w:pos="1800"/>
                <w:tab w:val="right" w:leader="dot" w:pos="9000"/>
              </w:tabs>
              <w:spacing w:after="0" w:line="240" w:lineRule="auto"/>
              <w:jc w:val="center"/>
              <w:rPr>
                <w:sz w:val="16"/>
              </w:rPr>
            </w:pPr>
            <w:r>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27386598" w14:textId="77777777" w:rsidR="00D44E31" w:rsidRDefault="00D44E31" w:rsidP="00BE4E25">
            <w:pPr>
              <w:tabs>
                <w:tab w:val="left" w:pos="0"/>
                <w:tab w:val="left" w:pos="450"/>
                <w:tab w:val="left" w:pos="1800"/>
                <w:tab w:val="right" w:leader="dot" w:pos="9000"/>
              </w:tabs>
              <w:spacing w:after="0" w:line="240" w:lineRule="auto"/>
              <w:jc w:val="center"/>
              <w:rPr>
                <w:sz w:val="16"/>
              </w:rPr>
            </w:pPr>
            <w:r>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vAlign w:val="bottom"/>
          </w:tcPr>
          <w:p w14:paraId="399E4EE9" w14:textId="77777777" w:rsidR="00D44E31" w:rsidRDefault="00D44E31" w:rsidP="00BE4E25">
            <w:pPr>
              <w:spacing w:after="0" w:line="240" w:lineRule="auto"/>
              <w:jc w:val="center"/>
              <w:rPr>
                <w:sz w:val="16"/>
              </w:rPr>
            </w:pPr>
            <w:r>
              <w:rPr>
                <w:rFonts w:cs="Arial"/>
                <w:sz w:val="16"/>
                <w:szCs w:val="16"/>
              </w:rPr>
              <w:t>6.25</w:t>
            </w:r>
          </w:p>
        </w:tc>
      </w:tr>
      <w:tr w:rsidR="00517E4D" w14:paraId="396327B9" w14:textId="77777777" w:rsidTr="00517E4D">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62C7CDA" w14:textId="5CE573F6" w:rsidR="00517E4D" w:rsidRDefault="00517E4D" w:rsidP="00517E4D">
            <w:pPr>
              <w:tabs>
                <w:tab w:val="left" w:pos="0"/>
                <w:tab w:val="left" w:pos="450"/>
                <w:tab w:val="left" w:pos="1800"/>
                <w:tab w:val="right" w:leader="dot" w:pos="9000"/>
              </w:tabs>
              <w:spacing w:after="0" w:line="240" w:lineRule="auto"/>
              <w:jc w:val="both"/>
              <w:rPr>
                <w:sz w:val="16"/>
              </w:rPr>
            </w:pPr>
            <w:r>
              <w:rPr>
                <w:sz w:val="16"/>
              </w:rPr>
              <w:t>PBDE 28</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3BE8799" w14:textId="77777777" w:rsidR="00517E4D" w:rsidRDefault="00517E4D" w:rsidP="00517E4D">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F64A83D" w14:textId="0172AA30" w:rsidR="00517E4D" w:rsidRDefault="00517E4D" w:rsidP="00517E4D">
            <w:pPr>
              <w:tabs>
                <w:tab w:val="left" w:pos="0"/>
                <w:tab w:val="left" w:pos="450"/>
                <w:tab w:val="left" w:pos="1800"/>
                <w:tab w:val="right" w:leader="dot" w:pos="9000"/>
              </w:tabs>
              <w:spacing w:after="0" w:line="240" w:lineRule="auto"/>
              <w:jc w:val="both"/>
              <w:rPr>
                <w:sz w:val="16"/>
              </w:rPr>
            </w:pPr>
            <w:r>
              <w:rPr>
                <w:sz w:val="16"/>
              </w:rPr>
              <w:t>BDE-28</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396F3B8" w14:textId="31AF5F4E" w:rsidR="00517E4D" w:rsidRDefault="00517E4D" w:rsidP="00517E4D">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1109F3A" w14:textId="023C5F0B" w:rsidR="00517E4D" w:rsidRDefault="00517E4D" w:rsidP="00517E4D">
            <w:pPr>
              <w:tabs>
                <w:tab w:val="left" w:pos="0"/>
                <w:tab w:val="left" w:pos="450"/>
                <w:tab w:val="left" w:pos="1800"/>
                <w:tab w:val="right" w:leader="dot" w:pos="9000"/>
              </w:tabs>
              <w:spacing w:after="0" w:line="240" w:lineRule="auto"/>
              <w:jc w:val="both"/>
              <w:rPr>
                <w:rFonts w:ascii="Times New Roman" w:hAnsi="Times New Roman"/>
                <w:sz w:val="16"/>
              </w:rPr>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5B9558E" w14:textId="014071E4" w:rsidR="00517E4D" w:rsidRDefault="00517E4D" w:rsidP="00517E4D">
            <w:pPr>
              <w:tabs>
                <w:tab w:val="left" w:pos="0"/>
                <w:tab w:val="left" w:pos="450"/>
                <w:tab w:val="left" w:pos="1800"/>
                <w:tab w:val="right" w:leader="dot" w:pos="9000"/>
              </w:tabs>
              <w:spacing w:after="0" w:line="240" w:lineRule="auto"/>
              <w:jc w:val="center"/>
              <w:rPr>
                <w:sz w:val="16"/>
              </w:rPr>
            </w:pPr>
            <w:r>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213E833" w14:textId="053B678E" w:rsidR="00517E4D" w:rsidRDefault="00517E4D" w:rsidP="00517E4D">
            <w:pPr>
              <w:tabs>
                <w:tab w:val="left" w:pos="0"/>
                <w:tab w:val="left" w:pos="450"/>
                <w:tab w:val="left" w:pos="1800"/>
                <w:tab w:val="right" w:leader="dot" w:pos="9000"/>
              </w:tabs>
              <w:spacing w:after="0" w:line="240" w:lineRule="auto"/>
              <w:jc w:val="center"/>
              <w:rPr>
                <w:rFonts w:cs="Arial"/>
                <w:sz w:val="16"/>
                <w:szCs w:val="16"/>
              </w:rPr>
            </w:pPr>
            <w:r w:rsidRPr="00B6422A">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0BFCE88" w14:textId="0DA5AE67" w:rsidR="00517E4D" w:rsidRDefault="00517E4D" w:rsidP="00517E4D">
            <w:pPr>
              <w:spacing w:after="0" w:line="240" w:lineRule="auto"/>
              <w:jc w:val="center"/>
              <w:rPr>
                <w:rFonts w:cs="Arial"/>
                <w:sz w:val="16"/>
                <w:szCs w:val="16"/>
              </w:rPr>
            </w:pPr>
            <w:r w:rsidRPr="00564633">
              <w:rPr>
                <w:rFonts w:cs="Arial"/>
                <w:sz w:val="16"/>
                <w:szCs w:val="16"/>
              </w:rPr>
              <w:t>6.25</w:t>
            </w:r>
          </w:p>
        </w:tc>
      </w:tr>
      <w:tr w:rsidR="00517E4D" w14:paraId="3F111F15" w14:textId="77777777" w:rsidTr="00517E4D">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B730314" w14:textId="22F386E3" w:rsidR="00517E4D" w:rsidRDefault="00517E4D" w:rsidP="00517E4D">
            <w:pPr>
              <w:tabs>
                <w:tab w:val="left" w:pos="0"/>
                <w:tab w:val="left" w:pos="450"/>
                <w:tab w:val="left" w:pos="1800"/>
                <w:tab w:val="right" w:leader="dot" w:pos="9000"/>
              </w:tabs>
              <w:spacing w:after="0" w:line="240" w:lineRule="auto"/>
              <w:jc w:val="both"/>
              <w:rPr>
                <w:sz w:val="16"/>
              </w:rPr>
            </w:pPr>
            <w:r>
              <w:rPr>
                <w:sz w:val="16"/>
              </w:rPr>
              <w:t>PBDE 47</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649E6E3" w14:textId="77777777" w:rsidR="00517E4D" w:rsidRDefault="00517E4D" w:rsidP="00517E4D">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C2B7D64" w14:textId="5343A465" w:rsidR="00517E4D" w:rsidRDefault="00517E4D" w:rsidP="00517E4D">
            <w:pPr>
              <w:tabs>
                <w:tab w:val="left" w:pos="0"/>
                <w:tab w:val="left" w:pos="450"/>
                <w:tab w:val="left" w:pos="1800"/>
                <w:tab w:val="right" w:leader="dot" w:pos="9000"/>
              </w:tabs>
              <w:spacing w:after="0" w:line="240" w:lineRule="auto"/>
              <w:jc w:val="both"/>
              <w:rPr>
                <w:sz w:val="16"/>
              </w:rPr>
            </w:pPr>
            <w:r>
              <w:rPr>
                <w:sz w:val="16"/>
              </w:rPr>
              <w:t>BDE-47</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B762085" w14:textId="1FD0486B" w:rsidR="00517E4D" w:rsidRDefault="00517E4D" w:rsidP="00517E4D">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DCA7B31" w14:textId="6D41C68F" w:rsidR="00517E4D" w:rsidRDefault="00517E4D" w:rsidP="00517E4D">
            <w:pPr>
              <w:tabs>
                <w:tab w:val="left" w:pos="0"/>
                <w:tab w:val="left" w:pos="450"/>
                <w:tab w:val="left" w:pos="1800"/>
                <w:tab w:val="right" w:leader="dot" w:pos="9000"/>
              </w:tabs>
              <w:spacing w:after="0" w:line="240" w:lineRule="auto"/>
              <w:jc w:val="both"/>
              <w:rPr>
                <w:rFonts w:ascii="Times New Roman" w:hAnsi="Times New Roman"/>
                <w:sz w:val="16"/>
              </w:rPr>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BE4B75B" w14:textId="4D11B145" w:rsidR="00517E4D" w:rsidRDefault="00517E4D" w:rsidP="00517E4D">
            <w:pPr>
              <w:tabs>
                <w:tab w:val="left" w:pos="0"/>
                <w:tab w:val="left" w:pos="450"/>
                <w:tab w:val="left" w:pos="1800"/>
                <w:tab w:val="right" w:leader="dot" w:pos="9000"/>
              </w:tabs>
              <w:spacing w:after="0" w:line="240" w:lineRule="auto"/>
              <w:jc w:val="center"/>
              <w:rPr>
                <w:sz w:val="16"/>
              </w:rPr>
            </w:pPr>
            <w:r w:rsidRPr="00223443">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05AEC83" w14:textId="53006DDA" w:rsidR="00517E4D" w:rsidRDefault="00517E4D" w:rsidP="00517E4D">
            <w:pPr>
              <w:tabs>
                <w:tab w:val="left" w:pos="0"/>
                <w:tab w:val="left" w:pos="450"/>
                <w:tab w:val="left" w:pos="1800"/>
                <w:tab w:val="right" w:leader="dot" w:pos="9000"/>
              </w:tabs>
              <w:spacing w:after="0" w:line="240" w:lineRule="auto"/>
              <w:jc w:val="center"/>
              <w:rPr>
                <w:rFonts w:cs="Arial"/>
                <w:sz w:val="16"/>
                <w:szCs w:val="16"/>
              </w:rPr>
            </w:pPr>
            <w:r w:rsidRPr="00B6422A">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B3017E2" w14:textId="28204ACF" w:rsidR="00517E4D" w:rsidRDefault="00517E4D" w:rsidP="00517E4D">
            <w:pPr>
              <w:spacing w:after="0" w:line="240" w:lineRule="auto"/>
              <w:jc w:val="center"/>
              <w:rPr>
                <w:rFonts w:cs="Arial"/>
                <w:sz w:val="16"/>
                <w:szCs w:val="16"/>
              </w:rPr>
            </w:pPr>
            <w:r w:rsidRPr="00564633">
              <w:rPr>
                <w:rFonts w:cs="Arial"/>
                <w:sz w:val="16"/>
                <w:szCs w:val="16"/>
              </w:rPr>
              <w:t>6.25</w:t>
            </w:r>
          </w:p>
        </w:tc>
      </w:tr>
      <w:tr w:rsidR="00517E4D" w14:paraId="0701C922" w14:textId="77777777" w:rsidTr="00517E4D">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3BAF4BD" w14:textId="4352B53A" w:rsidR="00517E4D" w:rsidRDefault="00517E4D" w:rsidP="00517E4D">
            <w:pPr>
              <w:tabs>
                <w:tab w:val="left" w:pos="0"/>
                <w:tab w:val="left" w:pos="450"/>
                <w:tab w:val="left" w:pos="1800"/>
                <w:tab w:val="right" w:leader="dot" w:pos="9000"/>
              </w:tabs>
              <w:spacing w:after="0" w:line="240" w:lineRule="auto"/>
              <w:jc w:val="both"/>
              <w:rPr>
                <w:sz w:val="16"/>
              </w:rPr>
            </w:pPr>
            <w:r>
              <w:rPr>
                <w:sz w:val="16"/>
              </w:rPr>
              <w:t>PBDE 66</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64BB9DF" w14:textId="77777777" w:rsidR="00517E4D" w:rsidRDefault="00517E4D" w:rsidP="00517E4D">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226773B" w14:textId="17F55FA5" w:rsidR="00517E4D" w:rsidRDefault="00517E4D" w:rsidP="00517E4D">
            <w:pPr>
              <w:tabs>
                <w:tab w:val="left" w:pos="0"/>
                <w:tab w:val="left" w:pos="450"/>
                <w:tab w:val="left" w:pos="1800"/>
                <w:tab w:val="right" w:leader="dot" w:pos="9000"/>
              </w:tabs>
              <w:spacing w:after="0" w:line="240" w:lineRule="auto"/>
              <w:jc w:val="both"/>
              <w:rPr>
                <w:sz w:val="16"/>
              </w:rPr>
            </w:pPr>
            <w:r>
              <w:rPr>
                <w:sz w:val="16"/>
              </w:rPr>
              <w:t>BDE-66</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8B8D666" w14:textId="1CAFD6BA" w:rsidR="00517E4D" w:rsidRDefault="00517E4D" w:rsidP="00517E4D">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605B0DE" w14:textId="0D9BBE08" w:rsidR="00517E4D" w:rsidRDefault="00517E4D" w:rsidP="00517E4D">
            <w:pPr>
              <w:tabs>
                <w:tab w:val="left" w:pos="0"/>
                <w:tab w:val="left" w:pos="450"/>
                <w:tab w:val="left" w:pos="1800"/>
                <w:tab w:val="right" w:leader="dot" w:pos="9000"/>
              </w:tabs>
              <w:spacing w:after="0" w:line="240" w:lineRule="auto"/>
              <w:jc w:val="both"/>
              <w:rPr>
                <w:rFonts w:ascii="Times New Roman" w:hAnsi="Times New Roman"/>
                <w:sz w:val="16"/>
              </w:rPr>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35EF5C4" w14:textId="3ACA7C55" w:rsidR="00517E4D" w:rsidRDefault="00517E4D" w:rsidP="00517E4D">
            <w:pPr>
              <w:tabs>
                <w:tab w:val="left" w:pos="0"/>
                <w:tab w:val="left" w:pos="450"/>
                <w:tab w:val="left" w:pos="1800"/>
                <w:tab w:val="right" w:leader="dot" w:pos="9000"/>
              </w:tabs>
              <w:spacing w:after="0" w:line="240" w:lineRule="auto"/>
              <w:jc w:val="center"/>
              <w:rPr>
                <w:sz w:val="16"/>
              </w:rPr>
            </w:pPr>
            <w:r w:rsidRPr="00223443">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D070DC3" w14:textId="52833809" w:rsidR="00517E4D" w:rsidRDefault="00517E4D" w:rsidP="00517E4D">
            <w:pPr>
              <w:tabs>
                <w:tab w:val="left" w:pos="0"/>
                <w:tab w:val="left" w:pos="450"/>
                <w:tab w:val="left" w:pos="1800"/>
                <w:tab w:val="right" w:leader="dot" w:pos="9000"/>
              </w:tabs>
              <w:spacing w:after="0" w:line="240" w:lineRule="auto"/>
              <w:jc w:val="center"/>
              <w:rPr>
                <w:rFonts w:cs="Arial"/>
                <w:sz w:val="16"/>
                <w:szCs w:val="16"/>
              </w:rPr>
            </w:pPr>
            <w:r w:rsidRPr="00B6422A">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2A7B619" w14:textId="79E2B32C" w:rsidR="00517E4D" w:rsidRDefault="00517E4D" w:rsidP="00517E4D">
            <w:pPr>
              <w:spacing w:after="0" w:line="240" w:lineRule="auto"/>
              <w:jc w:val="center"/>
              <w:rPr>
                <w:rFonts w:cs="Arial"/>
                <w:sz w:val="16"/>
                <w:szCs w:val="16"/>
              </w:rPr>
            </w:pPr>
            <w:r w:rsidRPr="00564633">
              <w:rPr>
                <w:rFonts w:cs="Arial"/>
                <w:sz w:val="16"/>
                <w:szCs w:val="16"/>
              </w:rPr>
              <w:t>6.25</w:t>
            </w:r>
          </w:p>
        </w:tc>
      </w:tr>
      <w:tr w:rsidR="00517E4D" w14:paraId="79E58AC8" w14:textId="77777777" w:rsidTr="00517E4D">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1F2A4FE" w14:textId="7B0200D1" w:rsidR="00517E4D" w:rsidRDefault="00517E4D" w:rsidP="00517E4D">
            <w:pPr>
              <w:tabs>
                <w:tab w:val="left" w:pos="0"/>
                <w:tab w:val="left" w:pos="450"/>
                <w:tab w:val="left" w:pos="1800"/>
                <w:tab w:val="right" w:leader="dot" w:pos="9000"/>
              </w:tabs>
              <w:spacing w:after="0" w:line="240" w:lineRule="auto"/>
              <w:jc w:val="both"/>
              <w:rPr>
                <w:sz w:val="16"/>
              </w:rPr>
            </w:pPr>
            <w:r>
              <w:rPr>
                <w:sz w:val="16"/>
              </w:rPr>
              <w:t>PBDE 85</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4B08CE0" w14:textId="77777777" w:rsidR="00517E4D" w:rsidRDefault="00517E4D" w:rsidP="00517E4D">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41936BB" w14:textId="7A0BA4A7" w:rsidR="00517E4D" w:rsidRDefault="00517E4D" w:rsidP="00517E4D">
            <w:pPr>
              <w:tabs>
                <w:tab w:val="left" w:pos="0"/>
                <w:tab w:val="left" w:pos="450"/>
                <w:tab w:val="left" w:pos="1800"/>
                <w:tab w:val="right" w:leader="dot" w:pos="9000"/>
              </w:tabs>
              <w:spacing w:after="0" w:line="240" w:lineRule="auto"/>
              <w:jc w:val="both"/>
              <w:rPr>
                <w:sz w:val="16"/>
              </w:rPr>
            </w:pPr>
            <w:r>
              <w:rPr>
                <w:sz w:val="16"/>
              </w:rPr>
              <w:t>BDE-85</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655771A" w14:textId="6FEBA827" w:rsidR="00517E4D" w:rsidRDefault="00517E4D" w:rsidP="00517E4D">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7C7121C" w14:textId="4EAE0771" w:rsidR="00517E4D" w:rsidRDefault="00517E4D" w:rsidP="00517E4D">
            <w:pPr>
              <w:tabs>
                <w:tab w:val="left" w:pos="0"/>
                <w:tab w:val="left" w:pos="450"/>
                <w:tab w:val="left" w:pos="1800"/>
                <w:tab w:val="right" w:leader="dot" w:pos="9000"/>
              </w:tabs>
              <w:spacing w:after="0" w:line="240" w:lineRule="auto"/>
              <w:jc w:val="both"/>
              <w:rPr>
                <w:rFonts w:ascii="Times New Roman" w:hAnsi="Times New Roman"/>
                <w:sz w:val="16"/>
              </w:rPr>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B0EAB11" w14:textId="0510A1AC" w:rsidR="00517E4D" w:rsidRDefault="00517E4D" w:rsidP="00517E4D">
            <w:pPr>
              <w:tabs>
                <w:tab w:val="left" w:pos="0"/>
                <w:tab w:val="left" w:pos="450"/>
                <w:tab w:val="left" w:pos="1800"/>
                <w:tab w:val="right" w:leader="dot" w:pos="9000"/>
              </w:tabs>
              <w:spacing w:after="0" w:line="240" w:lineRule="auto"/>
              <w:jc w:val="center"/>
              <w:rPr>
                <w:sz w:val="16"/>
              </w:rPr>
            </w:pPr>
            <w:r w:rsidRPr="00223443">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CC57E6B" w14:textId="0F098412" w:rsidR="00517E4D" w:rsidRDefault="00517E4D" w:rsidP="00517E4D">
            <w:pPr>
              <w:tabs>
                <w:tab w:val="left" w:pos="0"/>
                <w:tab w:val="left" w:pos="450"/>
                <w:tab w:val="left" w:pos="1800"/>
                <w:tab w:val="right" w:leader="dot" w:pos="9000"/>
              </w:tabs>
              <w:spacing w:after="0" w:line="240" w:lineRule="auto"/>
              <w:jc w:val="center"/>
              <w:rPr>
                <w:rFonts w:cs="Arial"/>
                <w:sz w:val="16"/>
                <w:szCs w:val="16"/>
              </w:rPr>
            </w:pPr>
            <w:r w:rsidRPr="00B6422A">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F8FC781" w14:textId="0900A63C" w:rsidR="00517E4D" w:rsidRDefault="00517E4D" w:rsidP="00517E4D">
            <w:pPr>
              <w:spacing w:after="0" w:line="240" w:lineRule="auto"/>
              <w:jc w:val="center"/>
              <w:rPr>
                <w:rFonts w:cs="Arial"/>
                <w:sz w:val="16"/>
                <w:szCs w:val="16"/>
              </w:rPr>
            </w:pPr>
            <w:r w:rsidRPr="00564633">
              <w:rPr>
                <w:rFonts w:cs="Arial"/>
                <w:sz w:val="16"/>
                <w:szCs w:val="16"/>
              </w:rPr>
              <w:t>6.25</w:t>
            </w:r>
          </w:p>
        </w:tc>
      </w:tr>
      <w:tr w:rsidR="00517E4D" w14:paraId="7FEC8DCE" w14:textId="77777777" w:rsidTr="00517E4D">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8C140BE" w14:textId="2CDC2AFF" w:rsidR="00517E4D" w:rsidRDefault="00517E4D" w:rsidP="00517E4D">
            <w:pPr>
              <w:tabs>
                <w:tab w:val="left" w:pos="0"/>
                <w:tab w:val="left" w:pos="450"/>
                <w:tab w:val="left" w:pos="1800"/>
                <w:tab w:val="right" w:leader="dot" w:pos="9000"/>
              </w:tabs>
              <w:spacing w:after="0" w:line="240" w:lineRule="auto"/>
              <w:jc w:val="both"/>
              <w:rPr>
                <w:sz w:val="16"/>
              </w:rPr>
            </w:pPr>
            <w:r>
              <w:rPr>
                <w:sz w:val="16"/>
              </w:rPr>
              <w:t>PBDE 99</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8DD8D9F" w14:textId="77777777" w:rsidR="00517E4D" w:rsidRDefault="00517E4D" w:rsidP="00517E4D">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68EC303" w14:textId="605AC6DB" w:rsidR="00517E4D" w:rsidRDefault="00517E4D" w:rsidP="00517E4D">
            <w:pPr>
              <w:tabs>
                <w:tab w:val="left" w:pos="0"/>
                <w:tab w:val="left" w:pos="450"/>
                <w:tab w:val="left" w:pos="1800"/>
                <w:tab w:val="right" w:leader="dot" w:pos="9000"/>
              </w:tabs>
              <w:spacing w:after="0" w:line="240" w:lineRule="auto"/>
              <w:jc w:val="both"/>
              <w:rPr>
                <w:sz w:val="16"/>
              </w:rPr>
            </w:pPr>
            <w:r>
              <w:rPr>
                <w:sz w:val="16"/>
              </w:rPr>
              <w:t>BDE-99</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DDC110C" w14:textId="13AF001B" w:rsidR="00517E4D" w:rsidRPr="00614580" w:rsidRDefault="00517E4D" w:rsidP="00517E4D">
            <w:pPr>
              <w:tabs>
                <w:tab w:val="left" w:pos="0"/>
                <w:tab w:val="left" w:pos="450"/>
                <w:tab w:val="left" w:pos="1800"/>
                <w:tab w:val="right" w:leader="dot" w:pos="9000"/>
              </w:tabs>
              <w:spacing w:after="0" w:line="240" w:lineRule="auto"/>
              <w:jc w:val="both"/>
              <w:rPr>
                <w:b/>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E86D3B8" w14:textId="6B41C183" w:rsidR="00517E4D" w:rsidRDefault="00517E4D" w:rsidP="00517E4D">
            <w:pPr>
              <w:tabs>
                <w:tab w:val="left" w:pos="0"/>
                <w:tab w:val="left" w:pos="450"/>
                <w:tab w:val="left" w:pos="1800"/>
                <w:tab w:val="right" w:leader="dot" w:pos="9000"/>
              </w:tabs>
              <w:spacing w:after="0" w:line="240" w:lineRule="auto"/>
              <w:jc w:val="both"/>
              <w:rPr>
                <w:rFonts w:ascii="Times New Roman" w:hAnsi="Times New Roman"/>
                <w:sz w:val="16"/>
              </w:rPr>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5753C4B" w14:textId="6A170053" w:rsidR="00517E4D" w:rsidRDefault="00517E4D" w:rsidP="00517E4D">
            <w:pPr>
              <w:tabs>
                <w:tab w:val="left" w:pos="0"/>
                <w:tab w:val="left" w:pos="450"/>
                <w:tab w:val="left" w:pos="1800"/>
                <w:tab w:val="right" w:leader="dot" w:pos="9000"/>
              </w:tabs>
              <w:spacing w:after="0" w:line="240" w:lineRule="auto"/>
              <w:jc w:val="center"/>
              <w:rPr>
                <w:sz w:val="16"/>
              </w:rPr>
            </w:pPr>
            <w:r w:rsidRPr="00223443">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D96EC3A" w14:textId="7B1C4EFF" w:rsidR="00517E4D" w:rsidRDefault="00517E4D" w:rsidP="00517E4D">
            <w:pPr>
              <w:tabs>
                <w:tab w:val="left" w:pos="0"/>
                <w:tab w:val="left" w:pos="450"/>
                <w:tab w:val="left" w:pos="1800"/>
                <w:tab w:val="right" w:leader="dot" w:pos="9000"/>
              </w:tabs>
              <w:spacing w:after="0" w:line="240" w:lineRule="auto"/>
              <w:jc w:val="center"/>
              <w:rPr>
                <w:rFonts w:cs="Arial"/>
                <w:sz w:val="16"/>
                <w:szCs w:val="16"/>
              </w:rPr>
            </w:pPr>
            <w:r w:rsidRPr="00B6422A">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1F144E2" w14:textId="78F5FA06" w:rsidR="00517E4D" w:rsidRDefault="00517E4D" w:rsidP="00517E4D">
            <w:pPr>
              <w:spacing w:after="0" w:line="240" w:lineRule="auto"/>
              <w:jc w:val="center"/>
              <w:rPr>
                <w:rFonts w:cs="Arial"/>
                <w:sz w:val="16"/>
                <w:szCs w:val="16"/>
              </w:rPr>
            </w:pPr>
            <w:r w:rsidRPr="00564633">
              <w:rPr>
                <w:rFonts w:cs="Arial"/>
                <w:sz w:val="16"/>
                <w:szCs w:val="16"/>
              </w:rPr>
              <w:t>6.25</w:t>
            </w:r>
          </w:p>
        </w:tc>
      </w:tr>
      <w:tr w:rsidR="00517E4D" w14:paraId="0D2A4CD6" w14:textId="77777777" w:rsidTr="00517E4D">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6A03546" w14:textId="2A8FAF56" w:rsidR="00517E4D" w:rsidRDefault="00517E4D" w:rsidP="00517E4D">
            <w:pPr>
              <w:tabs>
                <w:tab w:val="left" w:pos="0"/>
                <w:tab w:val="left" w:pos="450"/>
                <w:tab w:val="left" w:pos="1800"/>
                <w:tab w:val="right" w:leader="dot" w:pos="9000"/>
              </w:tabs>
              <w:spacing w:after="0" w:line="240" w:lineRule="auto"/>
              <w:jc w:val="both"/>
              <w:rPr>
                <w:sz w:val="16"/>
              </w:rPr>
            </w:pPr>
            <w:r>
              <w:rPr>
                <w:sz w:val="16"/>
              </w:rPr>
              <w:t>PBDE 100</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B2892A6" w14:textId="77777777" w:rsidR="00517E4D" w:rsidRDefault="00517E4D" w:rsidP="00517E4D">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E8ECA70" w14:textId="18F766E9" w:rsidR="00517E4D" w:rsidRDefault="00517E4D" w:rsidP="00517E4D">
            <w:pPr>
              <w:tabs>
                <w:tab w:val="left" w:pos="0"/>
                <w:tab w:val="left" w:pos="450"/>
                <w:tab w:val="left" w:pos="1800"/>
                <w:tab w:val="right" w:leader="dot" w:pos="9000"/>
              </w:tabs>
              <w:spacing w:after="0" w:line="240" w:lineRule="auto"/>
              <w:jc w:val="both"/>
              <w:rPr>
                <w:sz w:val="16"/>
              </w:rPr>
            </w:pPr>
            <w:r>
              <w:rPr>
                <w:sz w:val="16"/>
              </w:rPr>
              <w:t>BDE-100</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6F90641" w14:textId="4E9526AF" w:rsidR="00517E4D" w:rsidRDefault="00517E4D" w:rsidP="00517E4D">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A719DBE" w14:textId="5B81DD8F" w:rsidR="00517E4D" w:rsidRDefault="00517E4D" w:rsidP="00517E4D">
            <w:pPr>
              <w:tabs>
                <w:tab w:val="left" w:pos="0"/>
                <w:tab w:val="left" w:pos="450"/>
                <w:tab w:val="left" w:pos="1800"/>
                <w:tab w:val="right" w:leader="dot" w:pos="9000"/>
              </w:tabs>
              <w:spacing w:after="0" w:line="240" w:lineRule="auto"/>
              <w:jc w:val="both"/>
              <w:rPr>
                <w:rFonts w:ascii="Times New Roman" w:hAnsi="Times New Roman"/>
                <w:sz w:val="16"/>
              </w:rPr>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3BD495C" w14:textId="0F745CE0" w:rsidR="00517E4D" w:rsidRDefault="00517E4D" w:rsidP="00517E4D">
            <w:pPr>
              <w:tabs>
                <w:tab w:val="left" w:pos="0"/>
                <w:tab w:val="left" w:pos="450"/>
                <w:tab w:val="left" w:pos="1800"/>
                <w:tab w:val="right" w:leader="dot" w:pos="9000"/>
              </w:tabs>
              <w:spacing w:after="0" w:line="240" w:lineRule="auto"/>
              <w:jc w:val="center"/>
              <w:rPr>
                <w:sz w:val="16"/>
              </w:rPr>
            </w:pPr>
            <w:r w:rsidRPr="00223443">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FB3FEE6" w14:textId="080F9024" w:rsidR="00517E4D" w:rsidRDefault="00517E4D" w:rsidP="00517E4D">
            <w:pPr>
              <w:tabs>
                <w:tab w:val="left" w:pos="0"/>
                <w:tab w:val="left" w:pos="450"/>
                <w:tab w:val="left" w:pos="1800"/>
                <w:tab w:val="right" w:leader="dot" w:pos="9000"/>
              </w:tabs>
              <w:spacing w:after="0" w:line="240" w:lineRule="auto"/>
              <w:jc w:val="center"/>
              <w:rPr>
                <w:rFonts w:cs="Arial"/>
                <w:sz w:val="16"/>
                <w:szCs w:val="16"/>
              </w:rPr>
            </w:pPr>
            <w:r w:rsidRPr="00B6422A">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746AB67" w14:textId="0F85BB28" w:rsidR="00517E4D" w:rsidRDefault="00517E4D" w:rsidP="00517E4D">
            <w:pPr>
              <w:spacing w:after="0" w:line="240" w:lineRule="auto"/>
              <w:jc w:val="center"/>
              <w:rPr>
                <w:rFonts w:cs="Arial"/>
                <w:sz w:val="16"/>
                <w:szCs w:val="16"/>
              </w:rPr>
            </w:pPr>
            <w:r w:rsidRPr="00564633">
              <w:rPr>
                <w:rFonts w:cs="Arial"/>
                <w:sz w:val="16"/>
                <w:szCs w:val="16"/>
              </w:rPr>
              <w:t>6.25</w:t>
            </w:r>
          </w:p>
        </w:tc>
      </w:tr>
      <w:tr w:rsidR="00517E4D" w14:paraId="5D349CE3" w14:textId="77777777" w:rsidTr="00517E4D">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B6B0641" w14:textId="2D761E45" w:rsidR="00517E4D" w:rsidRDefault="00517E4D" w:rsidP="00517E4D">
            <w:pPr>
              <w:tabs>
                <w:tab w:val="left" w:pos="0"/>
                <w:tab w:val="left" w:pos="450"/>
                <w:tab w:val="left" w:pos="1800"/>
                <w:tab w:val="right" w:leader="dot" w:pos="9000"/>
              </w:tabs>
              <w:spacing w:after="0" w:line="240" w:lineRule="auto"/>
              <w:jc w:val="both"/>
              <w:rPr>
                <w:sz w:val="16"/>
              </w:rPr>
            </w:pPr>
            <w:r>
              <w:rPr>
                <w:sz w:val="16"/>
              </w:rPr>
              <w:t>PBDE 153</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3DBB4AB" w14:textId="77777777" w:rsidR="00517E4D" w:rsidRDefault="00517E4D" w:rsidP="00517E4D">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EAEE1C8" w14:textId="359F5206" w:rsidR="00517E4D" w:rsidRDefault="00517E4D" w:rsidP="00517E4D">
            <w:pPr>
              <w:tabs>
                <w:tab w:val="left" w:pos="0"/>
                <w:tab w:val="left" w:pos="450"/>
                <w:tab w:val="left" w:pos="1800"/>
                <w:tab w:val="right" w:leader="dot" w:pos="9000"/>
              </w:tabs>
              <w:spacing w:after="0" w:line="240" w:lineRule="auto"/>
              <w:jc w:val="both"/>
              <w:rPr>
                <w:sz w:val="16"/>
              </w:rPr>
            </w:pPr>
            <w:r>
              <w:rPr>
                <w:sz w:val="16"/>
              </w:rPr>
              <w:t>BDE-153</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6189171" w14:textId="03DFABFB" w:rsidR="00517E4D" w:rsidRDefault="00517E4D" w:rsidP="00517E4D">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7908973" w14:textId="037F0535" w:rsidR="00517E4D" w:rsidRDefault="00517E4D" w:rsidP="00517E4D">
            <w:pPr>
              <w:tabs>
                <w:tab w:val="left" w:pos="0"/>
                <w:tab w:val="left" w:pos="450"/>
                <w:tab w:val="left" w:pos="1800"/>
                <w:tab w:val="right" w:leader="dot" w:pos="9000"/>
              </w:tabs>
              <w:spacing w:after="0" w:line="240" w:lineRule="auto"/>
              <w:jc w:val="both"/>
              <w:rPr>
                <w:rFonts w:ascii="Times New Roman" w:hAnsi="Times New Roman"/>
                <w:sz w:val="16"/>
              </w:rPr>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EF5BBBE" w14:textId="7E1BC65A" w:rsidR="00517E4D" w:rsidRDefault="00517E4D" w:rsidP="00517E4D">
            <w:pPr>
              <w:tabs>
                <w:tab w:val="left" w:pos="0"/>
                <w:tab w:val="left" w:pos="450"/>
                <w:tab w:val="left" w:pos="1800"/>
                <w:tab w:val="right" w:leader="dot" w:pos="9000"/>
              </w:tabs>
              <w:spacing w:after="0" w:line="240" w:lineRule="auto"/>
              <w:jc w:val="center"/>
              <w:rPr>
                <w:sz w:val="16"/>
              </w:rPr>
            </w:pPr>
            <w:r w:rsidRPr="00223443">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430665A" w14:textId="58196029" w:rsidR="00517E4D" w:rsidRDefault="00517E4D" w:rsidP="00517E4D">
            <w:pPr>
              <w:tabs>
                <w:tab w:val="left" w:pos="0"/>
                <w:tab w:val="left" w:pos="450"/>
                <w:tab w:val="left" w:pos="1800"/>
                <w:tab w:val="right" w:leader="dot" w:pos="9000"/>
              </w:tabs>
              <w:spacing w:after="0" w:line="240" w:lineRule="auto"/>
              <w:jc w:val="center"/>
              <w:rPr>
                <w:rFonts w:cs="Arial"/>
                <w:sz w:val="16"/>
                <w:szCs w:val="16"/>
              </w:rPr>
            </w:pPr>
            <w:r w:rsidRPr="00B6422A">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FD36E20" w14:textId="1869B47E" w:rsidR="00517E4D" w:rsidRDefault="00517E4D" w:rsidP="00517E4D">
            <w:pPr>
              <w:spacing w:after="0" w:line="240" w:lineRule="auto"/>
              <w:jc w:val="center"/>
              <w:rPr>
                <w:rFonts w:cs="Arial"/>
                <w:sz w:val="16"/>
                <w:szCs w:val="16"/>
              </w:rPr>
            </w:pPr>
            <w:r w:rsidRPr="00564633">
              <w:rPr>
                <w:rFonts w:cs="Arial"/>
                <w:sz w:val="16"/>
                <w:szCs w:val="16"/>
              </w:rPr>
              <w:t>6.25</w:t>
            </w:r>
          </w:p>
        </w:tc>
      </w:tr>
      <w:tr w:rsidR="00517E4D" w14:paraId="02DEB6C2" w14:textId="77777777" w:rsidTr="00517E4D">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7F1201E" w14:textId="00647F75" w:rsidR="00517E4D" w:rsidRDefault="00517E4D" w:rsidP="00517E4D">
            <w:pPr>
              <w:tabs>
                <w:tab w:val="left" w:pos="0"/>
                <w:tab w:val="left" w:pos="450"/>
                <w:tab w:val="left" w:pos="1800"/>
                <w:tab w:val="right" w:leader="dot" w:pos="9000"/>
              </w:tabs>
              <w:spacing w:after="0" w:line="240" w:lineRule="auto"/>
              <w:jc w:val="both"/>
              <w:rPr>
                <w:sz w:val="16"/>
              </w:rPr>
            </w:pPr>
            <w:r>
              <w:rPr>
                <w:sz w:val="16"/>
              </w:rPr>
              <w:t>PBDE 154</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869F9F0" w14:textId="77777777" w:rsidR="00517E4D" w:rsidRDefault="00517E4D" w:rsidP="00517E4D">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4A63A43" w14:textId="23D20531" w:rsidR="00517E4D" w:rsidRDefault="00517E4D" w:rsidP="00517E4D">
            <w:pPr>
              <w:tabs>
                <w:tab w:val="left" w:pos="0"/>
                <w:tab w:val="left" w:pos="450"/>
                <w:tab w:val="left" w:pos="1800"/>
                <w:tab w:val="right" w:leader="dot" w:pos="9000"/>
              </w:tabs>
              <w:spacing w:after="0" w:line="240" w:lineRule="auto"/>
              <w:jc w:val="both"/>
              <w:rPr>
                <w:sz w:val="16"/>
              </w:rPr>
            </w:pPr>
            <w:r>
              <w:rPr>
                <w:sz w:val="16"/>
              </w:rPr>
              <w:t>BDE-154</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8160086" w14:textId="00DCE612" w:rsidR="00517E4D" w:rsidRDefault="00517E4D" w:rsidP="00517E4D">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F1EC289" w14:textId="29F8B9F6" w:rsidR="00517E4D" w:rsidRDefault="00517E4D" w:rsidP="00517E4D">
            <w:pPr>
              <w:tabs>
                <w:tab w:val="left" w:pos="0"/>
                <w:tab w:val="left" w:pos="450"/>
                <w:tab w:val="left" w:pos="1800"/>
                <w:tab w:val="right" w:leader="dot" w:pos="9000"/>
              </w:tabs>
              <w:spacing w:after="0" w:line="240" w:lineRule="auto"/>
              <w:jc w:val="both"/>
              <w:rPr>
                <w:rFonts w:ascii="Times New Roman" w:hAnsi="Times New Roman"/>
                <w:sz w:val="16"/>
              </w:rPr>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A19E1E6" w14:textId="0A9567C1" w:rsidR="00517E4D" w:rsidRDefault="00517E4D" w:rsidP="00517E4D">
            <w:pPr>
              <w:tabs>
                <w:tab w:val="left" w:pos="0"/>
                <w:tab w:val="left" w:pos="450"/>
                <w:tab w:val="left" w:pos="1800"/>
                <w:tab w:val="right" w:leader="dot" w:pos="9000"/>
              </w:tabs>
              <w:spacing w:after="0" w:line="240" w:lineRule="auto"/>
              <w:jc w:val="center"/>
              <w:rPr>
                <w:sz w:val="16"/>
              </w:rPr>
            </w:pPr>
            <w:r w:rsidRPr="00223443">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DFC367A" w14:textId="608AEFBE" w:rsidR="00517E4D" w:rsidRDefault="00517E4D" w:rsidP="00517E4D">
            <w:pPr>
              <w:tabs>
                <w:tab w:val="left" w:pos="0"/>
                <w:tab w:val="left" w:pos="450"/>
                <w:tab w:val="left" w:pos="1800"/>
                <w:tab w:val="right" w:leader="dot" w:pos="9000"/>
              </w:tabs>
              <w:spacing w:after="0" w:line="240" w:lineRule="auto"/>
              <w:jc w:val="center"/>
              <w:rPr>
                <w:rFonts w:cs="Arial"/>
                <w:sz w:val="16"/>
                <w:szCs w:val="16"/>
              </w:rPr>
            </w:pPr>
            <w:r w:rsidRPr="00B6422A">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FC2E52C" w14:textId="2A3DF9C6" w:rsidR="00517E4D" w:rsidRDefault="00517E4D" w:rsidP="00517E4D">
            <w:pPr>
              <w:spacing w:after="0" w:line="240" w:lineRule="auto"/>
              <w:jc w:val="center"/>
              <w:rPr>
                <w:rFonts w:cs="Arial"/>
                <w:sz w:val="16"/>
                <w:szCs w:val="16"/>
              </w:rPr>
            </w:pPr>
            <w:r w:rsidRPr="00564633">
              <w:rPr>
                <w:rFonts w:cs="Arial"/>
                <w:sz w:val="16"/>
                <w:szCs w:val="16"/>
              </w:rPr>
              <w:t>6.25</w:t>
            </w:r>
          </w:p>
        </w:tc>
      </w:tr>
      <w:tr w:rsidR="00517E4D" w14:paraId="7E287FA4" w14:textId="77777777" w:rsidTr="00517E4D">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B91D02C" w14:textId="4FE9CF7A" w:rsidR="00517E4D" w:rsidRDefault="00517E4D" w:rsidP="00517E4D">
            <w:pPr>
              <w:tabs>
                <w:tab w:val="left" w:pos="0"/>
                <w:tab w:val="left" w:pos="450"/>
                <w:tab w:val="left" w:pos="1800"/>
                <w:tab w:val="right" w:leader="dot" w:pos="9000"/>
              </w:tabs>
              <w:spacing w:after="0" w:line="240" w:lineRule="auto"/>
              <w:jc w:val="both"/>
              <w:rPr>
                <w:sz w:val="16"/>
              </w:rPr>
            </w:pPr>
            <w:r>
              <w:rPr>
                <w:sz w:val="16"/>
              </w:rPr>
              <w:t>PBDE 183</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3EC129C" w14:textId="77777777" w:rsidR="00517E4D" w:rsidRDefault="00517E4D" w:rsidP="00517E4D">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292B06E" w14:textId="1191C6DD" w:rsidR="00517E4D" w:rsidRDefault="00517E4D" w:rsidP="00517E4D">
            <w:pPr>
              <w:tabs>
                <w:tab w:val="left" w:pos="0"/>
                <w:tab w:val="left" w:pos="450"/>
                <w:tab w:val="left" w:pos="1800"/>
                <w:tab w:val="right" w:leader="dot" w:pos="9000"/>
              </w:tabs>
              <w:spacing w:after="0" w:line="240" w:lineRule="auto"/>
              <w:jc w:val="both"/>
              <w:rPr>
                <w:sz w:val="16"/>
              </w:rPr>
            </w:pPr>
            <w:r>
              <w:rPr>
                <w:sz w:val="16"/>
              </w:rPr>
              <w:t>BDE-183</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08749EC" w14:textId="77DCF678" w:rsidR="00517E4D" w:rsidRDefault="00517E4D" w:rsidP="00517E4D">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12BB409" w14:textId="744FBD83" w:rsidR="00517E4D" w:rsidRDefault="00517E4D" w:rsidP="00517E4D">
            <w:pPr>
              <w:tabs>
                <w:tab w:val="left" w:pos="0"/>
                <w:tab w:val="left" w:pos="450"/>
                <w:tab w:val="left" w:pos="1800"/>
                <w:tab w:val="right" w:leader="dot" w:pos="9000"/>
              </w:tabs>
              <w:spacing w:after="0" w:line="240" w:lineRule="auto"/>
              <w:jc w:val="both"/>
              <w:rPr>
                <w:rFonts w:ascii="Times New Roman" w:hAnsi="Times New Roman"/>
                <w:sz w:val="16"/>
              </w:rPr>
            </w:pPr>
            <w:r>
              <w:rPr>
                <w:rFonts w:ascii="Times New Roman" w:hAnsi="Times New Roman"/>
                <w:sz w:val="16"/>
              </w:rPr>
              <w:t>μ</w:t>
            </w:r>
            <w:r>
              <w:rPr>
                <w:sz w:val="16"/>
              </w:rPr>
              <w:t>g/kg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4A673D2" w14:textId="20BA10BC" w:rsidR="00517E4D" w:rsidRDefault="00517E4D" w:rsidP="00517E4D">
            <w:pPr>
              <w:tabs>
                <w:tab w:val="left" w:pos="0"/>
                <w:tab w:val="left" w:pos="450"/>
                <w:tab w:val="left" w:pos="1800"/>
                <w:tab w:val="right" w:leader="dot" w:pos="9000"/>
              </w:tabs>
              <w:spacing w:after="0" w:line="240" w:lineRule="auto"/>
              <w:jc w:val="center"/>
              <w:rPr>
                <w:sz w:val="16"/>
              </w:rPr>
            </w:pPr>
            <w:r w:rsidRPr="00223443">
              <w:rPr>
                <w:sz w:val="16"/>
              </w:rPr>
              <w:t>0.1</w:t>
            </w: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0B5FBC2" w14:textId="4C021FAA" w:rsidR="00517E4D" w:rsidRDefault="00517E4D" w:rsidP="00517E4D">
            <w:pPr>
              <w:tabs>
                <w:tab w:val="left" w:pos="0"/>
                <w:tab w:val="left" w:pos="450"/>
                <w:tab w:val="left" w:pos="1800"/>
                <w:tab w:val="right" w:leader="dot" w:pos="9000"/>
              </w:tabs>
              <w:spacing w:after="0" w:line="240" w:lineRule="auto"/>
              <w:jc w:val="center"/>
              <w:rPr>
                <w:rFonts w:cs="Arial"/>
                <w:sz w:val="16"/>
                <w:szCs w:val="16"/>
              </w:rPr>
            </w:pPr>
            <w:r w:rsidRPr="00B6422A">
              <w:rPr>
                <w:rFonts w:cs="Arial"/>
                <w:sz w:val="16"/>
                <w:szCs w:val="16"/>
              </w:rPr>
              <w:t>12.5</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0880B5C" w14:textId="26A3FD05" w:rsidR="00517E4D" w:rsidRDefault="00517E4D" w:rsidP="00517E4D">
            <w:pPr>
              <w:spacing w:after="0" w:line="240" w:lineRule="auto"/>
              <w:jc w:val="center"/>
              <w:rPr>
                <w:rFonts w:cs="Arial"/>
                <w:sz w:val="16"/>
                <w:szCs w:val="16"/>
              </w:rPr>
            </w:pPr>
            <w:r w:rsidRPr="00564633">
              <w:rPr>
                <w:rFonts w:cs="Arial"/>
                <w:sz w:val="16"/>
                <w:szCs w:val="16"/>
              </w:rPr>
              <w:t>6.25</w:t>
            </w:r>
          </w:p>
        </w:tc>
      </w:tr>
      <w:tr w:rsidR="00D44E31" w14:paraId="72386560" w14:textId="77777777" w:rsidTr="00D44E31">
        <w:trPr>
          <w:cantSplit/>
        </w:trPr>
        <w:tc>
          <w:tcPr>
            <w:tcW w:w="5000" w:type="pct"/>
            <w:gridSpan w:val="9"/>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25BAE3E" w14:textId="77777777" w:rsidR="00D44E31" w:rsidRDefault="00D44E31" w:rsidP="00BE4E25">
            <w:pPr>
              <w:pStyle w:val="Heading5"/>
              <w:jc w:val="left"/>
            </w:pPr>
            <w:r>
              <w:t>SUPPORTING DETERMINANDS</w:t>
            </w:r>
          </w:p>
        </w:tc>
      </w:tr>
      <w:tr w:rsidR="00D44E31" w14:paraId="26AFD341"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8960071"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Moisture content</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D9BF6E6" w14:textId="77777777" w:rsidR="00D44E31" w:rsidRDefault="00D44E31" w:rsidP="00BE4E25">
            <w:pPr>
              <w:spacing w:after="0" w:line="240" w:lineRule="auto"/>
              <w:jc w:val="center"/>
              <w:rPr>
                <w:sz w:val="16"/>
              </w:rPr>
            </w:pPr>
            <w:r>
              <w:rPr>
                <w:sz w:val="16"/>
              </w:rPr>
              <w:t>M</w:t>
            </w: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35B952B"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MOCON</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B7674A0"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MUSCLE</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A650E72"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 ww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1E7E9AD" w14:textId="77777777" w:rsidR="00D44E31" w:rsidRDefault="00D44E31" w:rsidP="00BE4E25">
            <w:pPr>
              <w:tabs>
                <w:tab w:val="left" w:pos="0"/>
                <w:tab w:val="left" w:pos="450"/>
                <w:tab w:val="left" w:pos="1800"/>
                <w:tab w:val="right" w:leader="dot" w:pos="9000"/>
              </w:tabs>
              <w:spacing w:after="0" w:line="240" w:lineRule="auto"/>
              <w:jc w:val="center"/>
              <w:rPr>
                <w:sz w:val="16"/>
              </w:rPr>
            </w:pP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8FC8FE1" w14:textId="77777777" w:rsidR="00D44E31" w:rsidRDefault="00D44E31" w:rsidP="00BE4E25">
            <w:pPr>
              <w:tabs>
                <w:tab w:val="left" w:pos="0"/>
                <w:tab w:val="left" w:pos="450"/>
                <w:tab w:val="left" w:pos="1800"/>
                <w:tab w:val="right" w:leader="dot" w:pos="9000"/>
              </w:tabs>
              <w:spacing w:after="0" w:line="240" w:lineRule="auto"/>
              <w:jc w:val="center"/>
              <w:rPr>
                <w:sz w:val="16"/>
              </w:rPr>
            </w:pP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C287225" w14:textId="77777777" w:rsidR="00D44E31" w:rsidRDefault="00D44E31" w:rsidP="00BE4E25">
            <w:pPr>
              <w:tabs>
                <w:tab w:val="left" w:pos="0"/>
                <w:tab w:val="left" w:pos="450"/>
                <w:tab w:val="left" w:pos="1800"/>
                <w:tab w:val="right" w:leader="dot" w:pos="9000"/>
              </w:tabs>
              <w:spacing w:after="0" w:line="240" w:lineRule="auto"/>
              <w:jc w:val="center"/>
              <w:rPr>
                <w:sz w:val="16"/>
              </w:rPr>
            </w:pPr>
          </w:p>
        </w:tc>
      </w:tr>
      <w:tr w:rsidR="00D44E31" w14:paraId="242F73F6"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24827F9" w14:textId="77777777" w:rsidR="00D44E31" w:rsidRDefault="00D44E31" w:rsidP="00BE4E25">
            <w:pPr>
              <w:spacing w:after="0" w:line="240" w:lineRule="auto"/>
              <w:jc w:val="both"/>
              <w:rPr>
                <w:sz w:val="16"/>
              </w:rPr>
            </w:pPr>
            <w:r>
              <w:rPr>
                <w:sz w:val="16"/>
              </w:rPr>
              <w:t>Dry weight</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532609C" w14:textId="77777777" w:rsidR="00D44E31" w:rsidRDefault="00D44E31" w:rsidP="00BE4E25">
            <w:pPr>
              <w:spacing w:after="0" w:line="240" w:lineRule="auto"/>
              <w:jc w:val="center"/>
              <w:rPr>
                <w:sz w:val="16"/>
              </w:rPr>
            </w:pPr>
            <w:r>
              <w:rPr>
                <w:sz w:val="16"/>
              </w:rPr>
              <w:t>M</w:t>
            </w: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8B122C0" w14:textId="77777777" w:rsidR="00D44E31" w:rsidRDefault="00D44E31" w:rsidP="00BE4E25">
            <w:pPr>
              <w:spacing w:after="0" w:line="240" w:lineRule="auto"/>
              <w:jc w:val="both"/>
              <w:rPr>
                <w:sz w:val="16"/>
              </w:rPr>
            </w:pPr>
            <w:r>
              <w:rPr>
                <w:sz w:val="16"/>
              </w:rPr>
              <w:t>DRYWT</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E8F170A" w14:textId="77777777" w:rsidR="00D44E31" w:rsidRDefault="00D44E31" w:rsidP="00BE4E25">
            <w:pPr>
              <w:spacing w:after="0" w:line="240" w:lineRule="auto"/>
              <w:jc w:val="both"/>
              <w:rPr>
                <w:sz w:val="16"/>
              </w:rPr>
            </w:pPr>
            <w:r>
              <w:rPr>
                <w:sz w:val="16"/>
              </w:rPr>
              <w:t>MUSCLE</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27394B3" w14:textId="77777777" w:rsidR="00D44E31" w:rsidRDefault="00D44E31" w:rsidP="00BE4E25">
            <w:pPr>
              <w:spacing w:after="0" w:line="240" w:lineRule="auto"/>
              <w:jc w:val="both"/>
              <w:rPr>
                <w:sz w:val="16"/>
              </w:rPr>
            </w:pPr>
            <w:r>
              <w:rPr>
                <w:sz w:val="16"/>
              </w:rPr>
              <w:t>% dw</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71C8E76" w14:textId="77777777" w:rsidR="00D44E31" w:rsidRDefault="00D44E31" w:rsidP="00BE4E25">
            <w:pPr>
              <w:spacing w:after="0" w:line="240" w:lineRule="auto"/>
              <w:jc w:val="center"/>
              <w:rPr>
                <w:sz w:val="16"/>
              </w:rPr>
            </w:pP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D923362" w14:textId="77777777" w:rsidR="00D44E31" w:rsidRDefault="00D44E31" w:rsidP="00BE4E25">
            <w:pPr>
              <w:tabs>
                <w:tab w:val="left" w:pos="0"/>
                <w:tab w:val="left" w:pos="450"/>
                <w:tab w:val="left" w:pos="1800"/>
                <w:tab w:val="right" w:leader="dot" w:pos="9000"/>
              </w:tabs>
              <w:spacing w:after="0" w:line="240" w:lineRule="auto"/>
              <w:jc w:val="center"/>
              <w:rPr>
                <w:sz w:val="16"/>
              </w:rPr>
            </w:pP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CCA33BB" w14:textId="77777777" w:rsidR="00D44E31" w:rsidRDefault="00D44E31" w:rsidP="00BE4E25">
            <w:pPr>
              <w:tabs>
                <w:tab w:val="left" w:pos="0"/>
                <w:tab w:val="left" w:pos="450"/>
                <w:tab w:val="left" w:pos="1800"/>
                <w:tab w:val="right" w:leader="dot" w:pos="9000"/>
              </w:tabs>
              <w:spacing w:after="0" w:line="240" w:lineRule="auto"/>
              <w:jc w:val="center"/>
              <w:rPr>
                <w:sz w:val="16"/>
              </w:rPr>
            </w:pPr>
          </w:p>
        </w:tc>
      </w:tr>
      <w:tr w:rsidR="00D44E31" w14:paraId="52C48CD3"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B8074EA"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Total lipid</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A1218F7" w14:textId="77777777" w:rsidR="00D44E31" w:rsidRDefault="00D44E31" w:rsidP="00BE4E25">
            <w:pPr>
              <w:spacing w:after="0" w:line="240" w:lineRule="auto"/>
              <w:jc w:val="center"/>
              <w:rPr>
                <w:sz w:val="16"/>
              </w:rPr>
            </w:pPr>
            <w:r>
              <w:rPr>
                <w:sz w:val="16"/>
              </w:rPr>
              <w:t>M</w:t>
            </w: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3547B0C"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LIPIDWT</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B01417F"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A3A5937"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B7D4FAC" w14:textId="77777777" w:rsidR="00D44E31" w:rsidRDefault="00D44E31" w:rsidP="00BE4E25">
            <w:pPr>
              <w:tabs>
                <w:tab w:val="left" w:pos="0"/>
                <w:tab w:val="left" w:pos="450"/>
                <w:tab w:val="left" w:pos="1800"/>
                <w:tab w:val="right" w:leader="dot" w:pos="9000"/>
              </w:tabs>
              <w:spacing w:after="0" w:line="240" w:lineRule="auto"/>
              <w:jc w:val="center"/>
              <w:rPr>
                <w:sz w:val="16"/>
              </w:rPr>
            </w:pP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1665845" w14:textId="77777777" w:rsidR="00D44E31" w:rsidRDefault="00D44E31" w:rsidP="00BE4E25">
            <w:pPr>
              <w:tabs>
                <w:tab w:val="left" w:pos="0"/>
                <w:tab w:val="left" w:pos="450"/>
                <w:tab w:val="left" w:pos="1800"/>
                <w:tab w:val="right" w:leader="dot" w:pos="9000"/>
              </w:tabs>
              <w:spacing w:after="0" w:line="240" w:lineRule="auto"/>
              <w:jc w:val="center"/>
              <w:rPr>
                <w:sz w:val="16"/>
              </w:rPr>
            </w:pP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E552049" w14:textId="77777777" w:rsidR="00D44E31" w:rsidRDefault="00D44E31" w:rsidP="00BE4E25">
            <w:pPr>
              <w:tabs>
                <w:tab w:val="left" w:pos="0"/>
                <w:tab w:val="left" w:pos="450"/>
                <w:tab w:val="left" w:pos="1800"/>
                <w:tab w:val="right" w:leader="dot" w:pos="9000"/>
              </w:tabs>
              <w:spacing w:after="0" w:line="240" w:lineRule="auto"/>
              <w:jc w:val="center"/>
              <w:rPr>
                <w:sz w:val="16"/>
              </w:rPr>
            </w:pPr>
          </w:p>
        </w:tc>
      </w:tr>
      <w:tr w:rsidR="00D44E31" w14:paraId="13991B42"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95B61AD"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Length (mean)</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1BF20B0" w14:textId="77777777" w:rsidR="00D44E31" w:rsidRDefault="00D44E31" w:rsidP="00BE4E25">
            <w:pPr>
              <w:spacing w:after="0" w:line="240" w:lineRule="auto"/>
              <w:jc w:val="center"/>
              <w:rPr>
                <w:sz w:val="16"/>
              </w:rPr>
            </w:pPr>
            <w:r>
              <w:rPr>
                <w:sz w:val="16"/>
              </w:rPr>
              <w:t>M</w:t>
            </w: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C55B690"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 xml:space="preserve">LNMEA </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F4975C0" w14:textId="77777777" w:rsidR="00D44E31" w:rsidRDefault="00D44E31" w:rsidP="00BE4E25">
            <w:pPr>
              <w:spacing w:after="0" w:line="240" w:lineRule="auto"/>
              <w:jc w:val="both"/>
              <w:rPr>
                <w:sz w:val="16"/>
              </w:rPr>
            </w:pPr>
            <w:r>
              <w:rPr>
                <w:sz w:val="16"/>
              </w:rPr>
              <w:t>WO</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0370C83"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mm</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AE7B52F" w14:textId="77777777" w:rsidR="00D44E31" w:rsidRDefault="00D44E31" w:rsidP="00BE4E25">
            <w:pPr>
              <w:tabs>
                <w:tab w:val="left" w:pos="0"/>
                <w:tab w:val="left" w:pos="450"/>
                <w:tab w:val="left" w:pos="1800"/>
                <w:tab w:val="right" w:leader="dot" w:pos="9000"/>
              </w:tabs>
              <w:spacing w:after="0" w:line="240" w:lineRule="auto"/>
              <w:jc w:val="center"/>
              <w:rPr>
                <w:sz w:val="16"/>
              </w:rPr>
            </w:pP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061EC3BD" w14:textId="77777777" w:rsidR="00D44E31" w:rsidRDefault="00D44E31" w:rsidP="00BE4E25">
            <w:pPr>
              <w:tabs>
                <w:tab w:val="left" w:pos="0"/>
                <w:tab w:val="left" w:pos="450"/>
                <w:tab w:val="left" w:pos="1800"/>
                <w:tab w:val="right" w:leader="dot" w:pos="9000"/>
              </w:tabs>
              <w:spacing w:after="0" w:line="240" w:lineRule="auto"/>
              <w:jc w:val="center"/>
              <w:rPr>
                <w:sz w:val="16"/>
              </w:rPr>
            </w:pP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547EE98" w14:textId="77777777" w:rsidR="00D44E31" w:rsidRDefault="00D44E31" w:rsidP="00BE4E25">
            <w:pPr>
              <w:tabs>
                <w:tab w:val="left" w:pos="0"/>
                <w:tab w:val="left" w:pos="450"/>
                <w:tab w:val="left" w:pos="1800"/>
                <w:tab w:val="right" w:leader="dot" w:pos="9000"/>
              </w:tabs>
              <w:spacing w:after="0" w:line="240" w:lineRule="auto"/>
              <w:jc w:val="center"/>
              <w:rPr>
                <w:sz w:val="16"/>
              </w:rPr>
            </w:pPr>
          </w:p>
        </w:tc>
      </w:tr>
      <w:tr w:rsidR="00D44E31" w14:paraId="1BEA49FC"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3B764E0" w14:textId="77777777" w:rsidR="00D44E31" w:rsidRDefault="00D44E31" w:rsidP="00BE4E25">
            <w:pPr>
              <w:spacing w:after="0" w:line="240" w:lineRule="auto"/>
              <w:jc w:val="both"/>
              <w:rPr>
                <w:sz w:val="16"/>
              </w:rPr>
            </w:pPr>
            <w:r>
              <w:rPr>
                <w:sz w:val="16"/>
              </w:rPr>
              <w:t>Length (min)</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DA5E487"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03CF253" w14:textId="77777777" w:rsidR="00D44E31" w:rsidRDefault="00D44E31" w:rsidP="00BE4E25">
            <w:pPr>
              <w:spacing w:after="0" w:line="240" w:lineRule="auto"/>
              <w:jc w:val="both"/>
              <w:rPr>
                <w:sz w:val="16"/>
              </w:rPr>
            </w:pPr>
            <w:r>
              <w:rPr>
                <w:sz w:val="16"/>
              </w:rPr>
              <w:t xml:space="preserve">LNMAX </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D29277A" w14:textId="77777777" w:rsidR="00D44E31" w:rsidRDefault="00D44E31" w:rsidP="00BE4E25">
            <w:pPr>
              <w:spacing w:after="0" w:line="240" w:lineRule="auto"/>
              <w:jc w:val="both"/>
              <w:rPr>
                <w:sz w:val="16"/>
              </w:rPr>
            </w:pPr>
            <w:r>
              <w:rPr>
                <w:sz w:val="16"/>
              </w:rPr>
              <w:t>WO</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EDC5E8B" w14:textId="77777777" w:rsidR="00D44E31" w:rsidRDefault="00D44E31" w:rsidP="00BE4E25">
            <w:pPr>
              <w:spacing w:after="0" w:line="240" w:lineRule="auto"/>
              <w:jc w:val="both"/>
              <w:rPr>
                <w:sz w:val="16"/>
              </w:rPr>
            </w:pPr>
            <w:r>
              <w:rPr>
                <w:sz w:val="16"/>
              </w:rPr>
              <w:t>mm</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723D1A3" w14:textId="77777777" w:rsidR="00D44E31" w:rsidRDefault="00D44E31" w:rsidP="00BE4E25">
            <w:pPr>
              <w:spacing w:after="0" w:line="240" w:lineRule="auto"/>
              <w:jc w:val="center"/>
              <w:rPr>
                <w:sz w:val="16"/>
              </w:rPr>
            </w:pP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42E3D93" w14:textId="77777777" w:rsidR="00D44E31" w:rsidRDefault="00D44E31" w:rsidP="00BE4E25">
            <w:pPr>
              <w:spacing w:after="0" w:line="240" w:lineRule="auto"/>
              <w:jc w:val="center"/>
              <w:rPr>
                <w:sz w:val="16"/>
              </w:rPr>
            </w:pP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CFCDE55" w14:textId="77777777" w:rsidR="00D44E31" w:rsidRDefault="00D44E31" w:rsidP="00BE4E25">
            <w:pPr>
              <w:spacing w:after="0" w:line="240" w:lineRule="auto"/>
              <w:jc w:val="center"/>
              <w:rPr>
                <w:sz w:val="16"/>
              </w:rPr>
            </w:pPr>
          </w:p>
        </w:tc>
      </w:tr>
      <w:tr w:rsidR="00D44E31" w14:paraId="4FBDAA9C"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624F9A1" w14:textId="77777777" w:rsidR="00D44E31" w:rsidRDefault="00D44E31" w:rsidP="00BE4E25">
            <w:pPr>
              <w:spacing w:after="0" w:line="240" w:lineRule="auto"/>
              <w:jc w:val="both"/>
              <w:rPr>
                <w:sz w:val="16"/>
              </w:rPr>
            </w:pPr>
            <w:r>
              <w:rPr>
                <w:sz w:val="16"/>
              </w:rPr>
              <w:t>Length (max)</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38947FD"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49B9F15"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 xml:space="preserve">LNMIN </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132D13A" w14:textId="77777777" w:rsidR="00D44E31" w:rsidRDefault="00D44E31" w:rsidP="00BE4E25">
            <w:pPr>
              <w:spacing w:after="0" w:line="240" w:lineRule="auto"/>
              <w:jc w:val="both"/>
              <w:rPr>
                <w:sz w:val="16"/>
              </w:rPr>
            </w:pPr>
            <w:r>
              <w:rPr>
                <w:sz w:val="16"/>
              </w:rPr>
              <w:t>WO</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5918DCA" w14:textId="77777777" w:rsidR="00D44E31" w:rsidRDefault="00D44E31" w:rsidP="00BE4E25">
            <w:pPr>
              <w:spacing w:after="0" w:line="240" w:lineRule="auto"/>
              <w:jc w:val="both"/>
              <w:rPr>
                <w:sz w:val="16"/>
              </w:rPr>
            </w:pPr>
            <w:r>
              <w:rPr>
                <w:sz w:val="16"/>
              </w:rPr>
              <w:t>mm</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BF951A0" w14:textId="77777777" w:rsidR="00D44E31" w:rsidRDefault="00D44E31" w:rsidP="00BE4E25">
            <w:pPr>
              <w:spacing w:after="0" w:line="240" w:lineRule="auto"/>
              <w:jc w:val="center"/>
              <w:rPr>
                <w:sz w:val="16"/>
              </w:rPr>
            </w:pP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6BD5FC3" w14:textId="77777777" w:rsidR="00D44E31" w:rsidRDefault="00D44E31" w:rsidP="00BE4E25">
            <w:pPr>
              <w:spacing w:after="0" w:line="240" w:lineRule="auto"/>
              <w:jc w:val="center"/>
              <w:rPr>
                <w:sz w:val="16"/>
              </w:rPr>
            </w:pP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A0F8066" w14:textId="77777777" w:rsidR="00D44E31" w:rsidRDefault="00D44E31" w:rsidP="00BE4E25">
            <w:pPr>
              <w:spacing w:after="0" w:line="240" w:lineRule="auto"/>
              <w:jc w:val="center"/>
              <w:rPr>
                <w:sz w:val="16"/>
              </w:rPr>
            </w:pPr>
          </w:p>
        </w:tc>
      </w:tr>
      <w:tr w:rsidR="00D44E31" w14:paraId="3E07D58E"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A470F8B" w14:textId="77777777" w:rsidR="00D44E31" w:rsidRDefault="00D44E31" w:rsidP="00BE4E25">
            <w:pPr>
              <w:spacing w:after="0" w:line="240" w:lineRule="auto"/>
              <w:jc w:val="both"/>
              <w:rPr>
                <w:sz w:val="16"/>
              </w:rPr>
            </w:pPr>
            <w:r>
              <w:rPr>
                <w:sz w:val="16"/>
              </w:rPr>
              <w:t>Mean weight</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32C1E69"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E9796F5" w14:textId="77777777" w:rsidR="00D44E31" w:rsidRDefault="00D44E31" w:rsidP="00BE4E25">
            <w:pPr>
              <w:spacing w:after="0" w:line="240" w:lineRule="auto"/>
              <w:jc w:val="both"/>
              <w:rPr>
                <w:sz w:val="16"/>
              </w:rPr>
            </w:pPr>
            <w:r>
              <w:rPr>
                <w:sz w:val="16"/>
              </w:rPr>
              <w:t xml:space="preserve">WTMEA </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88715A9" w14:textId="77777777" w:rsidR="00D44E31" w:rsidRDefault="00D44E31" w:rsidP="00BE4E25">
            <w:pPr>
              <w:spacing w:after="0" w:line="240" w:lineRule="auto"/>
              <w:jc w:val="both"/>
              <w:rPr>
                <w:sz w:val="16"/>
              </w:rPr>
            </w:pPr>
            <w:r>
              <w:rPr>
                <w:sz w:val="16"/>
              </w:rPr>
              <w:t>WO</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156DA5F" w14:textId="77777777" w:rsidR="00D44E31" w:rsidRDefault="00D44E31" w:rsidP="00BE4E25">
            <w:pPr>
              <w:spacing w:after="0" w:line="240" w:lineRule="auto"/>
              <w:jc w:val="both"/>
              <w:rPr>
                <w:sz w:val="16"/>
              </w:rPr>
            </w:pPr>
            <w:r>
              <w:rPr>
                <w:sz w:val="16"/>
              </w:rPr>
              <w:t>g</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C045098" w14:textId="77777777" w:rsidR="00D44E31" w:rsidRDefault="00D44E31" w:rsidP="00BE4E25">
            <w:pPr>
              <w:spacing w:after="0" w:line="240" w:lineRule="auto"/>
              <w:jc w:val="center"/>
              <w:rPr>
                <w:sz w:val="16"/>
              </w:rPr>
            </w:pP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C94A837" w14:textId="77777777" w:rsidR="00D44E31" w:rsidRDefault="00D44E31" w:rsidP="00BE4E25">
            <w:pPr>
              <w:spacing w:after="0" w:line="240" w:lineRule="auto"/>
              <w:jc w:val="center"/>
              <w:rPr>
                <w:sz w:val="16"/>
              </w:rPr>
            </w:pP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E062D62" w14:textId="77777777" w:rsidR="00D44E31" w:rsidRDefault="00D44E31" w:rsidP="00BE4E25">
            <w:pPr>
              <w:spacing w:after="0" w:line="240" w:lineRule="auto"/>
              <w:jc w:val="center"/>
              <w:rPr>
                <w:sz w:val="16"/>
              </w:rPr>
            </w:pPr>
          </w:p>
        </w:tc>
      </w:tr>
      <w:tr w:rsidR="00D44E31" w14:paraId="4DF97373"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D9870F7" w14:textId="77777777" w:rsidR="00D44E31" w:rsidRDefault="00D44E31" w:rsidP="00BE4E25">
            <w:pPr>
              <w:spacing w:after="0" w:line="240" w:lineRule="auto"/>
              <w:jc w:val="both"/>
              <w:rPr>
                <w:sz w:val="16"/>
              </w:rPr>
            </w:pPr>
            <w:r>
              <w:rPr>
                <w:sz w:val="16"/>
              </w:rPr>
              <w:t>Min weight</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C329F66"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D1A0CEE" w14:textId="77777777" w:rsidR="00D44E31" w:rsidRDefault="00D44E31" w:rsidP="00BE4E25">
            <w:pPr>
              <w:spacing w:after="0" w:line="240" w:lineRule="auto"/>
              <w:jc w:val="both"/>
              <w:rPr>
                <w:sz w:val="16"/>
              </w:rPr>
            </w:pPr>
            <w:r>
              <w:rPr>
                <w:sz w:val="16"/>
              </w:rPr>
              <w:t xml:space="preserve">WTMIN </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B6EF07D" w14:textId="77777777" w:rsidR="00D44E31" w:rsidRDefault="00D44E31" w:rsidP="00BE4E25">
            <w:pPr>
              <w:spacing w:after="0" w:line="240" w:lineRule="auto"/>
              <w:jc w:val="both"/>
              <w:rPr>
                <w:sz w:val="16"/>
              </w:rPr>
            </w:pPr>
            <w:r>
              <w:rPr>
                <w:sz w:val="16"/>
              </w:rPr>
              <w:t>WO</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A0C9FCA" w14:textId="77777777" w:rsidR="00D44E31" w:rsidRDefault="00D44E31" w:rsidP="00BE4E25">
            <w:pPr>
              <w:spacing w:after="0" w:line="240" w:lineRule="auto"/>
              <w:jc w:val="both"/>
              <w:rPr>
                <w:sz w:val="16"/>
              </w:rPr>
            </w:pPr>
            <w:r>
              <w:rPr>
                <w:sz w:val="16"/>
              </w:rPr>
              <w:t>g</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15ABA96" w14:textId="77777777" w:rsidR="00D44E31" w:rsidRDefault="00D44E31" w:rsidP="00BE4E25">
            <w:pPr>
              <w:spacing w:after="0" w:line="240" w:lineRule="auto"/>
              <w:jc w:val="center"/>
              <w:rPr>
                <w:sz w:val="16"/>
              </w:rPr>
            </w:pP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0B4DACB" w14:textId="77777777" w:rsidR="00D44E31" w:rsidRDefault="00D44E31" w:rsidP="00BE4E25">
            <w:pPr>
              <w:spacing w:after="0" w:line="240" w:lineRule="auto"/>
              <w:jc w:val="center"/>
              <w:rPr>
                <w:sz w:val="16"/>
              </w:rPr>
            </w:pP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53A7078" w14:textId="77777777" w:rsidR="00D44E31" w:rsidRDefault="00D44E31" w:rsidP="00BE4E25">
            <w:pPr>
              <w:spacing w:after="0" w:line="240" w:lineRule="auto"/>
              <w:jc w:val="center"/>
              <w:rPr>
                <w:sz w:val="16"/>
              </w:rPr>
            </w:pPr>
          </w:p>
        </w:tc>
      </w:tr>
      <w:tr w:rsidR="00D44E31" w14:paraId="4B3B51CD"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5CEE408" w14:textId="77777777" w:rsidR="00D44E31" w:rsidRDefault="00D44E31" w:rsidP="00BE4E25">
            <w:pPr>
              <w:spacing w:after="0" w:line="240" w:lineRule="auto"/>
              <w:jc w:val="both"/>
              <w:rPr>
                <w:sz w:val="16"/>
              </w:rPr>
            </w:pPr>
            <w:r>
              <w:rPr>
                <w:sz w:val="16"/>
              </w:rPr>
              <w:t>Max weight</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D0EFE45"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33D5E2D" w14:textId="77777777" w:rsidR="00D44E31" w:rsidRDefault="00D44E31" w:rsidP="00BE4E25">
            <w:pPr>
              <w:spacing w:after="0" w:line="240" w:lineRule="auto"/>
              <w:jc w:val="both"/>
              <w:rPr>
                <w:sz w:val="16"/>
              </w:rPr>
            </w:pPr>
            <w:r>
              <w:rPr>
                <w:sz w:val="16"/>
              </w:rPr>
              <w:t xml:space="preserve">WTMAX </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452DEA1" w14:textId="77777777" w:rsidR="00D44E31" w:rsidRDefault="00D44E31" w:rsidP="00BE4E25">
            <w:pPr>
              <w:spacing w:after="0" w:line="240" w:lineRule="auto"/>
              <w:jc w:val="both"/>
              <w:rPr>
                <w:sz w:val="16"/>
              </w:rPr>
            </w:pPr>
            <w:r>
              <w:rPr>
                <w:sz w:val="16"/>
              </w:rPr>
              <w:t>WO</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A33B11D" w14:textId="77777777" w:rsidR="00D44E31" w:rsidRDefault="00D44E31" w:rsidP="00BE4E25">
            <w:pPr>
              <w:spacing w:after="0" w:line="240" w:lineRule="auto"/>
              <w:jc w:val="both"/>
              <w:rPr>
                <w:sz w:val="16"/>
              </w:rPr>
            </w:pPr>
            <w:r>
              <w:rPr>
                <w:sz w:val="16"/>
              </w:rPr>
              <w:t>g</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C1E6B37" w14:textId="77777777" w:rsidR="00D44E31" w:rsidRDefault="00D44E31" w:rsidP="00BE4E25">
            <w:pPr>
              <w:spacing w:after="0" w:line="240" w:lineRule="auto"/>
              <w:jc w:val="center"/>
              <w:rPr>
                <w:sz w:val="16"/>
              </w:rPr>
            </w:pP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66041A55" w14:textId="77777777" w:rsidR="00D44E31" w:rsidRDefault="00D44E31" w:rsidP="00BE4E25">
            <w:pPr>
              <w:spacing w:after="0" w:line="240" w:lineRule="auto"/>
              <w:jc w:val="center"/>
              <w:rPr>
                <w:sz w:val="16"/>
              </w:rPr>
            </w:pP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6732ABC" w14:textId="77777777" w:rsidR="00D44E31" w:rsidRDefault="00D44E31" w:rsidP="00BE4E25">
            <w:pPr>
              <w:spacing w:after="0" w:line="240" w:lineRule="auto"/>
              <w:jc w:val="center"/>
              <w:rPr>
                <w:sz w:val="16"/>
              </w:rPr>
            </w:pPr>
          </w:p>
        </w:tc>
      </w:tr>
      <w:tr w:rsidR="00D44E31" w14:paraId="50760882"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DBE07B4"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Species identity</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E3A6340" w14:textId="77777777" w:rsidR="00D44E31" w:rsidRDefault="00D44E31" w:rsidP="00BE4E25">
            <w:pPr>
              <w:pStyle w:val="Heading9"/>
              <w:jc w:val="center"/>
            </w:pPr>
            <w:r>
              <w:t>M</w:t>
            </w: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60FE6670"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 xml:space="preserve">SPECI </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AACCEE0" w14:textId="77777777" w:rsidR="00D44E31" w:rsidRDefault="00D44E31" w:rsidP="00BE4E25">
            <w:pPr>
              <w:tabs>
                <w:tab w:val="left" w:pos="0"/>
                <w:tab w:val="left" w:pos="450"/>
                <w:tab w:val="left" w:pos="1800"/>
                <w:tab w:val="right" w:leader="dot" w:pos="9000"/>
              </w:tabs>
              <w:spacing w:after="0" w:line="240" w:lineRule="auto"/>
              <w:jc w:val="both"/>
              <w:rPr>
                <w:sz w:val="16"/>
              </w:rPr>
            </w:pPr>
          </w:p>
        </w:tc>
        <w:tc>
          <w:tcPr>
            <w:tcW w:w="1967" w:type="pct"/>
            <w:gridSpan w:val="4"/>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72892856" w14:textId="77777777" w:rsidR="00D44E31" w:rsidRDefault="00D44E31" w:rsidP="00BE4E25">
            <w:pPr>
              <w:spacing w:after="0" w:line="240" w:lineRule="auto"/>
              <w:jc w:val="center"/>
            </w:pPr>
            <w:r>
              <w:rPr>
                <w:sz w:val="16"/>
              </w:rPr>
              <w:t xml:space="preserve">Full Latin name (e.g.dab is </w:t>
            </w:r>
            <w:r>
              <w:rPr>
                <w:i/>
                <w:sz w:val="16"/>
              </w:rPr>
              <w:t>Limanda limanda</w:t>
            </w:r>
            <w:r>
              <w:rPr>
                <w:sz w:val="16"/>
              </w:rPr>
              <w:t>)</w:t>
            </w: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12DD5797" w14:textId="77777777" w:rsidR="00D44E31" w:rsidRDefault="00D44E31" w:rsidP="00BE4E25">
            <w:pPr>
              <w:spacing w:after="0" w:line="240" w:lineRule="auto"/>
              <w:jc w:val="center"/>
              <w:rPr>
                <w:sz w:val="16"/>
              </w:rPr>
            </w:pPr>
          </w:p>
        </w:tc>
      </w:tr>
      <w:tr w:rsidR="00D44E31" w14:paraId="200CF5C4" w14:textId="77777777" w:rsidTr="00BE4E25">
        <w:trPr>
          <w:cantSplit/>
          <w:trHeight w:hRule="exact" w:val="227"/>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5B313619"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Sex</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9F532E1" w14:textId="77777777" w:rsidR="00D44E31" w:rsidRDefault="00D44E31" w:rsidP="00BE4E25">
            <w:pPr>
              <w:tabs>
                <w:tab w:val="left" w:pos="0"/>
                <w:tab w:val="left" w:pos="450"/>
                <w:tab w:val="left" w:pos="1800"/>
                <w:tab w:val="right" w:leader="dot" w:pos="9000"/>
              </w:tabs>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1EAD9464"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 xml:space="preserve">SEXCO </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04229214" w14:textId="77777777" w:rsidR="00D44E31" w:rsidRDefault="00D44E31" w:rsidP="00BE4E25">
            <w:pPr>
              <w:tabs>
                <w:tab w:val="left" w:pos="0"/>
                <w:tab w:val="left" w:pos="450"/>
                <w:tab w:val="left" w:pos="1800"/>
                <w:tab w:val="right" w:leader="dot" w:pos="9000"/>
              </w:tabs>
              <w:spacing w:after="0" w:line="240" w:lineRule="auto"/>
              <w:jc w:val="both"/>
              <w:rPr>
                <w:sz w:val="16"/>
              </w:rPr>
            </w:pPr>
          </w:p>
        </w:tc>
        <w:tc>
          <w:tcPr>
            <w:tcW w:w="1967" w:type="pct"/>
            <w:gridSpan w:val="4"/>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3D4AC343" w14:textId="77777777" w:rsidR="00D44E31" w:rsidRDefault="00D44E31" w:rsidP="00BE4E25">
            <w:pPr>
              <w:tabs>
                <w:tab w:val="left" w:pos="0"/>
                <w:tab w:val="left" w:pos="450"/>
                <w:tab w:val="left" w:pos="1800"/>
                <w:tab w:val="right" w:leader="dot" w:pos="9000"/>
              </w:tabs>
              <w:spacing w:after="0" w:line="240" w:lineRule="auto"/>
              <w:jc w:val="center"/>
              <w:rPr>
                <w:sz w:val="16"/>
              </w:rPr>
            </w:pPr>
            <w:r>
              <w:rPr>
                <w:sz w:val="16"/>
              </w:rPr>
              <w:t>(M, F,X=mixed, I=immature)</w:t>
            </w:r>
          </w:p>
          <w:p w14:paraId="7831AB71" w14:textId="77777777" w:rsidR="00D44E31" w:rsidRDefault="00D44E31" w:rsidP="00BE4E25">
            <w:pPr>
              <w:spacing w:after="0" w:line="240" w:lineRule="auto"/>
              <w:jc w:val="center"/>
              <w:rPr>
                <w:sz w:val="16"/>
              </w:rPr>
            </w:pPr>
          </w:p>
          <w:p w14:paraId="248B008B" w14:textId="77777777" w:rsidR="00D44E31" w:rsidRDefault="00D44E31" w:rsidP="00BE4E25">
            <w:pPr>
              <w:spacing w:after="0" w:line="240" w:lineRule="auto"/>
              <w:jc w:val="center"/>
              <w:rPr>
                <w:sz w:val="16"/>
              </w:rPr>
            </w:pPr>
          </w:p>
          <w:p w14:paraId="03A09CF5" w14:textId="77777777" w:rsidR="00D44E31" w:rsidRDefault="00D44E31" w:rsidP="00BE4E25">
            <w:pPr>
              <w:tabs>
                <w:tab w:val="left" w:pos="0"/>
                <w:tab w:val="left" w:pos="450"/>
                <w:tab w:val="left" w:pos="1800"/>
                <w:tab w:val="right" w:leader="dot" w:pos="9000"/>
              </w:tabs>
              <w:spacing w:after="0" w:line="240" w:lineRule="auto"/>
              <w:jc w:val="center"/>
              <w:rPr>
                <w:sz w:val="16"/>
              </w:rPr>
            </w:pP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43B208EB" w14:textId="77777777" w:rsidR="00D44E31" w:rsidRDefault="00D44E31" w:rsidP="00BE4E25">
            <w:pPr>
              <w:tabs>
                <w:tab w:val="left" w:pos="0"/>
                <w:tab w:val="left" w:pos="450"/>
                <w:tab w:val="left" w:pos="1800"/>
                <w:tab w:val="right" w:leader="dot" w:pos="9000"/>
              </w:tabs>
              <w:spacing w:after="0" w:line="240" w:lineRule="auto"/>
              <w:jc w:val="center"/>
              <w:rPr>
                <w:sz w:val="16"/>
              </w:rPr>
            </w:pPr>
          </w:p>
        </w:tc>
      </w:tr>
      <w:tr w:rsidR="00D44E31" w14:paraId="41602D8B" w14:textId="77777777" w:rsidTr="00BE4E25">
        <w:trPr>
          <w:cantSplit/>
        </w:trPr>
        <w:tc>
          <w:tcPr>
            <w:tcW w:w="1078"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C3D243D"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Liver weight</w:t>
            </w:r>
          </w:p>
        </w:tc>
        <w:tc>
          <w:tcPr>
            <w:tcW w:w="49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40A40F4D" w14:textId="77777777" w:rsidR="00D44E31" w:rsidRDefault="00D44E31" w:rsidP="00BE4E25">
            <w:pPr>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70EBE053"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 xml:space="preserve">WTMEA  </w:t>
            </w:r>
          </w:p>
        </w:tc>
        <w:tc>
          <w:tcPr>
            <w:tcW w:w="410"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409CAD0"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LIVER</w:t>
            </w:r>
          </w:p>
        </w:tc>
        <w:tc>
          <w:tcPr>
            <w:tcW w:w="976" w:type="pct"/>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26B64E61"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g</w:t>
            </w:r>
          </w:p>
        </w:tc>
        <w:tc>
          <w:tcPr>
            <w:tcW w:w="418" w:type="pct"/>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38" w:type="dxa"/>
              <w:bottom w:w="0" w:type="dxa"/>
              <w:right w:w="38" w:type="dxa"/>
            </w:tcMar>
          </w:tcPr>
          <w:p w14:paraId="3AE99749" w14:textId="77777777" w:rsidR="00D44E31" w:rsidRDefault="00D44E31" w:rsidP="00BE4E25">
            <w:pPr>
              <w:tabs>
                <w:tab w:val="left" w:pos="0"/>
                <w:tab w:val="left" w:pos="450"/>
                <w:tab w:val="left" w:pos="1800"/>
                <w:tab w:val="right" w:leader="dot" w:pos="9000"/>
              </w:tabs>
              <w:spacing w:after="0" w:line="240" w:lineRule="auto"/>
              <w:jc w:val="center"/>
              <w:rPr>
                <w:sz w:val="16"/>
              </w:rPr>
            </w:pPr>
          </w:p>
        </w:tc>
        <w:tc>
          <w:tcPr>
            <w:tcW w:w="573"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2E5DA044" w14:textId="77777777" w:rsidR="00D44E31" w:rsidRDefault="00D44E31" w:rsidP="00BE4E25">
            <w:pPr>
              <w:tabs>
                <w:tab w:val="left" w:pos="0"/>
                <w:tab w:val="left" w:pos="450"/>
                <w:tab w:val="left" w:pos="1800"/>
                <w:tab w:val="right" w:leader="dot" w:pos="9000"/>
              </w:tabs>
              <w:spacing w:after="0" w:line="240" w:lineRule="auto"/>
              <w:jc w:val="center"/>
              <w:rPr>
                <w:sz w:val="16"/>
              </w:rPr>
            </w:pPr>
          </w:p>
        </w:tc>
        <w:tc>
          <w:tcPr>
            <w:tcW w:w="574" w:type="pct"/>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38" w:type="dxa"/>
              <w:bottom w:w="0" w:type="dxa"/>
              <w:right w:w="38" w:type="dxa"/>
            </w:tcMar>
          </w:tcPr>
          <w:p w14:paraId="58DA14E3" w14:textId="77777777" w:rsidR="00D44E31" w:rsidRDefault="00D44E31" w:rsidP="00BE4E25">
            <w:pPr>
              <w:spacing w:after="0" w:line="240" w:lineRule="auto"/>
              <w:jc w:val="center"/>
              <w:rPr>
                <w:sz w:val="16"/>
              </w:rPr>
            </w:pPr>
          </w:p>
        </w:tc>
      </w:tr>
      <w:tr w:rsidR="00D44E31" w14:paraId="43113413" w14:textId="77777777" w:rsidTr="00BE4E25">
        <w:trPr>
          <w:cantSplit/>
        </w:trPr>
        <w:tc>
          <w:tcPr>
            <w:tcW w:w="1078"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21C0089C"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Number in Batch</w:t>
            </w:r>
          </w:p>
        </w:tc>
        <w:tc>
          <w:tcPr>
            <w:tcW w:w="49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5F171DB7" w14:textId="77777777" w:rsidR="00D44E31" w:rsidRDefault="00D44E31" w:rsidP="00BE4E25">
            <w:pPr>
              <w:tabs>
                <w:tab w:val="left" w:pos="0"/>
                <w:tab w:val="left" w:pos="450"/>
                <w:tab w:val="left" w:pos="1800"/>
                <w:tab w:val="right" w:leader="dot" w:pos="9000"/>
              </w:tabs>
              <w:spacing w:after="0" w:line="240" w:lineRule="auto"/>
              <w:jc w:val="center"/>
              <w:rPr>
                <w:sz w:val="16"/>
              </w:rPr>
            </w:pPr>
            <w:r>
              <w:rPr>
                <w:sz w:val="16"/>
              </w:rPr>
              <w:t>M</w:t>
            </w:r>
          </w:p>
        </w:tc>
        <w:tc>
          <w:tcPr>
            <w:tcW w:w="481"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14DBD58B"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NUM</w:t>
            </w:r>
          </w:p>
        </w:tc>
        <w:tc>
          <w:tcPr>
            <w:tcW w:w="41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509BE3BA" w14:textId="77777777" w:rsidR="00D44E31" w:rsidRDefault="00D44E31" w:rsidP="00BE4E25">
            <w:pPr>
              <w:tabs>
                <w:tab w:val="left" w:pos="0"/>
                <w:tab w:val="left" w:pos="450"/>
                <w:tab w:val="left" w:pos="1800"/>
                <w:tab w:val="right" w:leader="dot" w:pos="9000"/>
              </w:tabs>
              <w:spacing w:after="0" w:line="240" w:lineRule="auto"/>
              <w:jc w:val="both"/>
              <w:rPr>
                <w:sz w:val="16"/>
              </w:rPr>
            </w:pPr>
          </w:p>
        </w:tc>
        <w:tc>
          <w:tcPr>
            <w:tcW w:w="976"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077C332F" w14:textId="77777777" w:rsidR="00D44E31" w:rsidRDefault="00D44E31" w:rsidP="00BE4E25">
            <w:pPr>
              <w:tabs>
                <w:tab w:val="left" w:pos="0"/>
                <w:tab w:val="left" w:pos="450"/>
                <w:tab w:val="left" w:pos="1800"/>
                <w:tab w:val="right" w:leader="dot" w:pos="9000"/>
              </w:tabs>
              <w:spacing w:after="0" w:line="240" w:lineRule="auto"/>
              <w:jc w:val="both"/>
              <w:rPr>
                <w:sz w:val="16"/>
              </w:rPr>
            </w:pPr>
          </w:p>
        </w:tc>
        <w:tc>
          <w:tcPr>
            <w:tcW w:w="418" w:type="pct"/>
            <w:gridSpan w:val="2"/>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42C45908" w14:textId="77777777" w:rsidR="00D44E31" w:rsidRDefault="00D44E31" w:rsidP="00BE4E25">
            <w:pPr>
              <w:spacing w:after="0" w:line="240" w:lineRule="auto"/>
              <w:jc w:val="center"/>
              <w:rPr>
                <w:sz w:val="16"/>
              </w:rPr>
            </w:pPr>
          </w:p>
        </w:tc>
        <w:tc>
          <w:tcPr>
            <w:tcW w:w="57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01986246" w14:textId="77777777" w:rsidR="00D44E31" w:rsidRDefault="00D44E31" w:rsidP="00BE4E25">
            <w:pPr>
              <w:spacing w:after="0" w:line="240" w:lineRule="auto"/>
              <w:jc w:val="center"/>
              <w:rPr>
                <w:sz w:val="16"/>
              </w:rPr>
            </w:pPr>
          </w:p>
        </w:tc>
        <w:tc>
          <w:tcPr>
            <w:tcW w:w="57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4DFECD27" w14:textId="77777777" w:rsidR="00D44E31" w:rsidRDefault="00D44E31" w:rsidP="00BE4E25">
            <w:pPr>
              <w:spacing w:after="0" w:line="240" w:lineRule="auto"/>
              <w:jc w:val="center"/>
              <w:rPr>
                <w:sz w:val="16"/>
              </w:rPr>
            </w:pPr>
          </w:p>
        </w:tc>
      </w:tr>
      <w:tr w:rsidR="00D44E31" w14:paraId="33B4115B" w14:textId="77777777" w:rsidTr="00BE4E25">
        <w:trPr>
          <w:cantSplit/>
          <w:trHeight w:hRule="exact" w:val="227"/>
        </w:trPr>
        <w:tc>
          <w:tcPr>
            <w:tcW w:w="1078"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06079938"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Extractable Lipids</w:t>
            </w:r>
          </w:p>
        </w:tc>
        <w:tc>
          <w:tcPr>
            <w:tcW w:w="49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6C8DA46D" w14:textId="77777777" w:rsidR="00D44E31" w:rsidRDefault="00D44E31" w:rsidP="00BE4E25">
            <w:pPr>
              <w:tabs>
                <w:tab w:val="left" w:pos="0"/>
                <w:tab w:val="left" w:pos="450"/>
                <w:tab w:val="left" w:pos="1800"/>
                <w:tab w:val="right" w:leader="dot" w:pos="9000"/>
              </w:tabs>
              <w:spacing w:after="0" w:line="240" w:lineRule="auto"/>
              <w:jc w:val="center"/>
              <w:rPr>
                <w:sz w:val="16"/>
              </w:rPr>
            </w:pPr>
          </w:p>
        </w:tc>
        <w:tc>
          <w:tcPr>
            <w:tcW w:w="481"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10E9D473"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EXLIP</w:t>
            </w:r>
          </w:p>
        </w:tc>
        <w:tc>
          <w:tcPr>
            <w:tcW w:w="41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7587F426" w14:textId="77777777" w:rsidR="00D44E31" w:rsidRDefault="00D44E31" w:rsidP="00BE4E25">
            <w:pPr>
              <w:tabs>
                <w:tab w:val="left" w:pos="0"/>
                <w:tab w:val="left" w:pos="450"/>
                <w:tab w:val="left" w:pos="1800"/>
                <w:tab w:val="right" w:leader="dot" w:pos="9000"/>
              </w:tabs>
              <w:spacing w:after="0" w:line="240" w:lineRule="auto"/>
              <w:jc w:val="both"/>
              <w:rPr>
                <w:sz w:val="16"/>
              </w:rPr>
            </w:pPr>
          </w:p>
        </w:tc>
        <w:tc>
          <w:tcPr>
            <w:tcW w:w="976"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7BAE54BB"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 xml:space="preserve">% </w:t>
            </w:r>
          </w:p>
        </w:tc>
        <w:tc>
          <w:tcPr>
            <w:tcW w:w="418" w:type="pct"/>
            <w:gridSpan w:val="2"/>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69F57EBF" w14:textId="77777777" w:rsidR="00D44E31" w:rsidRDefault="00D44E31" w:rsidP="00BE4E25">
            <w:pPr>
              <w:tabs>
                <w:tab w:val="left" w:pos="0"/>
                <w:tab w:val="left" w:pos="450"/>
                <w:tab w:val="left" w:pos="1800"/>
                <w:tab w:val="right" w:leader="dot" w:pos="9000"/>
              </w:tabs>
              <w:spacing w:after="0" w:line="240" w:lineRule="auto"/>
              <w:jc w:val="center"/>
              <w:rPr>
                <w:sz w:val="16"/>
              </w:rPr>
            </w:pPr>
          </w:p>
        </w:tc>
        <w:tc>
          <w:tcPr>
            <w:tcW w:w="57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0A0C461F" w14:textId="77777777" w:rsidR="00D44E31" w:rsidRDefault="00D44E31" w:rsidP="00BE4E25">
            <w:pPr>
              <w:tabs>
                <w:tab w:val="left" w:pos="0"/>
                <w:tab w:val="left" w:pos="450"/>
                <w:tab w:val="left" w:pos="1800"/>
                <w:tab w:val="right" w:leader="dot" w:pos="9000"/>
              </w:tabs>
              <w:spacing w:after="0" w:line="240" w:lineRule="auto"/>
              <w:jc w:val="center"/>
            </w:pPr>
          </w:p>
        </w:tc>
        <w:tc>
          <w:tcPr>
            <w:tcW w:w="57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13EAD9D9" w14:textId="77777777" w:rsidR="00D44E31" w:rsidRDefault="00D44E31" w:rsidP="00BE4E25">
            <w:pPr>
              <w:spacing w:after="0" w:line="240" w:lineRule="auto"/>
              <w:jc w:val="center"/>
              <w:rPr>
                <w:sz w:val="16"/>
              </w:rPr>
            </w:pPr>
          </w:p>
        </w:tc>
      </w:tr>
      <w:tr w:rsidR="00D44E31" w14:paraId="09F1DDED" w14:textId="77777777" w:rsidTr="00BE4E25">
        <w:trPr>
          <w:cantSplit/>
          <w:trHeight w:hRule="exact" w:val="227"/>
        </w:trPr>
        <w:tc>
          <w:tcPr>
            <w:tcW w:w="1078"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1E0A9A64"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Total lipid</w:t>
            </w:r>
          </w:p>
        </w:tc>
        <w:tc>
          <w:tcPr>
            <w:tcW w:w="49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17D1A900" w14:textId="77777777" w:rsidR="00D44E31" w:rsidRDefault="00D44E31" w:rsidP="00BE4E25">
            <w:pPr>
              <w:tabs>
                <w:tab w:val="left" w:pos="0"/>
                <w:tab w:val="left" w:pos="450"/>
                <w:tab w:val="left" w:pos="1800"/>
                <w:tab w:val="right" w:leader="dot" w:pos="9000"/>
              </w:tabs>
              <w:spacing w:after="0" w:line="240" w:lineRule="auto"/>
              <w:jc w:val="center"/>
              <w:rPr>
                <w:sz w:val="16"/>
              </w:rPr>
            </w:pPr>
            <w:r>
              <w:rPr>
                <w:sz w:val="16"/>
              </w:rPr>
              <w:t>M</w:t>
            </w:r>
          </w:p>
        </w:tc>
        <w:tc>
          <w:tcPr>
            <w:tcW w:w="481"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614D2117"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LIPIDWT</w:t>
            </w:r>
          </w:p>
        </w:tc>
        <w:tc>
          <w:tcPr>
            <w:tcW w:w="410"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66FB631E" w14:textId="77777777" w:rsidR="00D44E31" w:rsidRDefault="00D44E31" w:rsidP="00BE4E25">
            <w:pPr>
              <w:tabs>
                <w:tab w:val="left" w:pos="0"/>
                <w:tab w:val="left" w:pos="450"/>
                <w:tab w:val="left" w:pos="1800"/>
                <w:tab w:val="right" w:leader="dot" w:pos="9000"/>
              </w:tabs>
              <w:spacing w:after="0" w:line="240" w:lineRule="auto"/>
              <w:jc w:val="both"/>
              <w:rPr>
                <w:sz w:val="16"/>
              </w:rPr>
            </w:pPr>
          </w:p>
        </w:tc>
        <w:tc>
          <w:tcPr>
            <w:tcW w:w="976"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55166817" w14:textId="77777777" w:rsidR="00D44E31" w:rsidRDefault="00D44E31" w:rsidP="00BE4E25">
            <w:pPr>
              <w:tabs>
                <w:tab w:val="left" w:pos="0"/>
                <w:tab w:val="left" w:pos="450"/>
                <w:tab w:val="left" w:pos="1800"/>
                <w:tab w:val="right" w:leader="dot" w:pos="9000"/>
              </w:tabs>
              <w:spacing w:after="0" w:line="240" w:lineRule="auto"/>
              <w:jc w:val="both"/>
              <w:rPr>
                <w:sz w:val="16"/>
              </w:rPr>
            </w:pPr>
            <w:r>
              <w:rPr>
                <w:sz w:val="16"/>
              </w:rPr>
              <w:t>%</w:t>
            </w:r>
          </w:p>
        </w:tc>
        <w:tc>
          <w:tcPr>
            <w:tcW w:w="418" w:type="pct"/>
            <w:gridSpan w:val="2"/>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38" w:type="dxa"/>
              <w:bottom w:w="0" w:type="dxa"/>
              <w:right w:w="38" w:type="dxa"/>
            </w:tcMar>
          </w:tcPr>
          <w:p w14:paraId="57A40D4D" w14:textId="77777777" w:rsidR="00D44E31" w:rsidRDefault="00D44E31" w:rsidP="00BE4E25">
            <w:pPr>
              <w:spacing w:after="0" w:line="240" w:lineRule="auto"/>
              <w:jc w:val="center"/>
            </w:pPr>
          </w:p>
        </w:tc>
        <w:tc>
          <w:tcPr>
            <w:tcW w:w="57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4B9F1FBC" w14:textId="77777777" w:rsidR="00D44E31" w:rsidRDefault="00D44E31" w:rsidP="00BE4E25">
            <w:pPr>
              <w:spacing w:after="0" w:line="240" w:lineRule="auto"/>
              <w:jc w:val="center"/>
              <w:rPr>
                <w:sz w:val="16"/>
              </w:rPr>
            </w:pPr>
          </w:p>
        </w:tc>
        <w:tc>
          <w:tcPr>
            <w:tcW w:w="57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38" w:type="dxa"/>
              <w:bottom w:w="0" w:type="dxa"/>
              <w:right w:w="38" w:type="dxa"/>
            </w:tcMar>
          </w:tcPr>
          <w:p w14:paraId="32914431" w14:textId="77777777" w:rsidR="00D44E31" w:rsidRDefault="00D44E31" w:rsidP="00BE4E25">
            <w:pPr>
              <w:spacing w:after="0" w:line="240" w:lineRule="auto"/>
              <w:jc w:val="center"/>
              <w:rPr>
                <w:sz w:val="16"/>
              </w:rPr>
            </w:pPr>
          </w:p>
        </w:tc>
      </w:tr>
    </w:tbl>
    <w:p w14:paraId="07EF4B1D" w14:textId="77777777" w:rsidR="006E0B4A" w:rsidRDefault="04B87F48" w:rsidP="006E0B4A">
      <w:pPr>
        <w:rPr>
          <w:i/>
          <w:sz w:val="16"/>
          <w:szCs w:val="16"/>
        </w:rPr>
      </w:pPr>
      <w:r w:rsidRPr="04B87F48">
        <w:rPr>
          <w:i/>
          <w:iCs/>
          <w:sz w:val="16"/>
          <w:szCs w:val="16"/>
        </w:rPr>
        <w:t xml:space="preserve">Key: ww = wet weight; dw = dry weight; M = Mandatory; </w:t>
      </w:r>
      <w:r w:rsidR="00614580">
        <w:rPr>
          <w:i/>
          <w:sz w:val="16"/>
          <w:szCs w:val="16"/>
        </w:rPr>
        <w:t>Limit of Detection from RLOD in MERMAN AQCRD.xls</w:t>
      </w:r>
      <w:r w:rsidRPr="04B87F48">
        <w:rPr>
          <w:i/>
          <w:iCs/>
          <w:sz w:val="16"/>
          <w:szCs w:val="16"/>
        </w:rPr>
        <w:t>; MU = measurement uncertainty</w:t>
      </w:r>
      <w:r w:rsidR="006E0B4A">
        <w:rPr>
          <w:i/>
          <w:iCs/>
          <w:sz w:val="16"/>
          <w:szCs w:val="16"/>
        </w:rPr>
        <w:t xml:space="preserve">. </w:t>
      </w:r>
      <w:r w:rsidR="006E0B4A">
        <w:rPr>
          <w:i/>
          <w:sz w:val="16"/>
          <w:szCs w:val="16"/>
        </w:rPr>
        <w:t>The precision stated is that used by MERMAN ( as standard deviation in % in AQCRD.xls, which in turn was derived from performance criteria derived by Quasimeme in 1993.The precision listed is ½ of that set by Quasimeme.</w:t>
      </w:r>
    </w:p>
    <w:p w14:paraId="1EDB8393" w14:textId="7914C1FB" w:rsidR="007A2D4E" w:rsidRDefault="007A2D4E">
      <w:pPr>
        <w:rPr>
          <w:i/>
          <w:sz w:val="16"/>
          <w:szCs w:val="16"/>
        </w:rPr>
      </w:pPr>
    </w:p>
    <w:p w14:paraId="665353E6" w14:textId="040C5B55" w:rsidR="007A2D4E" w:rsidRDefault="00EF4953">
      <w:pPr>
        <w:tabs>
          <w:tab w:val="left" w:pos="0"/>
          <w:tab w:val="left" w:pos="450"/>
          <w:tab w:val="left" w:pos="1800"/>
          <w:tab w:val="right" w:leader="dot" w:pos="9000"/>
        </w:tabs>
        <w:jc w:val="both"/>
      </w:pPr>
      <w:r>
        <w:t>Total lipid should be analysed by the Smedes method.</w:t>
      </w:r>
    </w:p>
    <w:p w14:paraId="25C692EC" w14:textId="77777777" w:rsidR="007A2D4E" w:rsidRDefault="007A2D4E">
      <w:pPr>
        <w:tabs>
          <w:tab w:val="left" w:pos="0"/>
          <w:tab w:val="left" w:pos="450"/>
          <w:tab w:val="left" w:pos="1800"/>
          <w:tab w:val="right" w:leader="dot" w:pos="9000"/>
        </w:tabs>
        <w:jc w:val="both"/>
      </w:pPr>
    </w:p>
    <w:p w14:paraId="4DFF1E95" w14:textId="0F70F6DD" w:rsidR="00E66A0A" w:rsidRDefault="00E66A0A" w:rsidP="00E66A0A">
      <w:pPr>
        <w:pStyle w:val="Caption"/>
        <w:keepNext/>
        <w:spacing w:after="0"/>
        <w:rPr>
          <w:sz w:val="22"/>
          <w:szCs w:val="22"/>
        </w:rPr>
      </w:pPr>
      <w:r w:rsidRPr="00E66A0A">
        <w:rPr>
          <w:sz w:val="22"/>
          <w:szCs w:val="22"/>
        </w:rPr>
        <w:t xml:space="preserve">Table </w:t>
      </w:r>
      <w:r w:rsidR="005A224B">
        <w:rPr>
          <w:sz w:val="22"/>
          <w:szCs w:val="22"/>
        </w:rPr>
        <w:fldChar w:fldCharType="begin"/>
      </w:r>
      <w:r w:rsidR="005A224B">
        <w:rPr>
          <w:sz w:val="22"/>
          <w:szCs w:val="22"/>
        </w:rPr>
        <w:instrText xml:space="preserve"> STYLEREF 1 \s </w:instrText>
      </w:r>
      <w:r w:rsidR="005A224B">
        <w:rPr>
          <w:sz w:val="22"/>
          <w:szCs w:val="22"/>
        </w:rPr>
        <w:fldChar w:fldCharType="separate"/>
      </w:r>
      <w:r w:rsidR="00134C8A">
        <w:rPr>
          <w:noProof/>
          <w:sz w:val="22"/>
          <w:szCs w:val="22"/>
        </w:rPr>
        <w:t>6</w:t>
      </w:r>
      <w:r w:rsidR="005A224B">
        <w:rPr>
          <w:sz w:val="22"/>
          <w:szCs w:val="22"/>
        </w:rPr>
        <w:fldChar w:fldCharType="end"/>
      </w:r>
      <w:r w:rsidR="005A224B">
        <w:rPr>
          <w:sz w:val="22"/>
          <w:szCs w:val="22"/>
        </w:rPr>
        <w:t>.</w:t>
      </w:r>
      <w:r w:rsidR="005A224B">
        <w:rPr>
          <w:sz w:val="22"/>
          <w:szCs w:val="22"/>
        </w:rPr>
        <w:fldChar w:fldCharType="begin"/>
      </w:r>
      <w:r w:rsidR="005A224B">
        <w:rPr>
          <w:sz w:val="22"/>
          <w:szCs w:val="22"/>
        </w:rPr>
        <w:instrText xml:space="preserve"> SEQ Table \* ARABIC \s 1 </w:instrText>
      </w:r>
      <w:r w:rsidR="005A224B">
        <w:rPr>
          <w:sz w:val="22"/>
          <w:szCs w:val="22"/>
        </w:rPr>
        <w:fldChar w:fldCharType="separate"/>
      </w:r>
      <w:r w:rsidR="00134C8A">
        <w:rPr>
          <w:noProof/>
          <w:sz w:val="22"/>
          <w:szCs w:val="22"/>
        </w:rPr>
        <w:t>1</w:t>
      </w:r>
      <w:r w:rsidR="006E0B4A">
        <w:rPr>
          <w:noProof/>
          <w:sz w:val="22"/>
          <w:szCs w:val="22"/>
        </w:rPr>
        <w:t>2</w:t>
      </w:r>
      <w:r w:rsidR="005A224B">
        <w:rPr>
          <w:sz w:val="22"/>
          <w:szCs w:val="22"/>
        </w:rPr>
        <w:fldChar w:fldCharType="end"/>
      </w:r>
      <w:r w:rsidRPr="00E66A0A">
        <w:rPr>
          <w:sz w:val="22"/>
          <w:szCs w:val="22"/>
        </w:rPr>
        <w:t xml:space="preserve"> WFD priority substances requirements for contaminants in Fish</w:t>
      </w:r>
    </w:p>
    <w:tbl>
      <w:tblPr>
        <w:tblW w:w="5000" w:type="pct"/>
        <w:tblCellMar>
          <w:left w:w="0" w:type="dxa"/>
          <w:right w:w="0" w:type="dxa"/>
        </w:tblCellMar>
        <w:tblLook w:val="04A0" w:firstRow="1" w:lastRow="0" w:firstColumn="1" w:lastColumn="0" w:noHBand="0" w:noVBand="1"/>
      </w:tblPr>
      <w:tblGrid>
        <w:gridCol w:w="3021"/>
        <w:gridCol w:w="983"/>
        <w:gridCol w:w="780"/>
        <w:gridCol w:w="1036"/>
        <w:gridCol w:w="931"/>
        <w:gridCol w:w="1196"/>
        <w:gridCol w:w="1059"/>
      </w:tblGrid>
      <w:tr w:rsidR="008321AC" w14:paraId="4F06637F" w14:textId="77777777" w:rsidTr="00C262F3">
        <w:trPr>
          <w:tblHeader/>
        </w:trPr>
        <w:tc>
          <w:tcPr>
            <w:tcW w:w="1677" w:type="pct"/>
            <w:vMerge w:val="restart"/>
            <w:tcBorders>
              <w:top w:val="single" w:sz="8" w:space="0" w:color="000000"/>
              <w:left w:val="single" w:sz="8" w:space="0" w:color="000000"/>
              <w:bottom w:val="single" w:sz="8" w:space="0" w:color="FFFFFF"/>
              <w:right w:val="single" w:sz="4" w:space="0" w:color="auto"/>
            </w:tcBorders>
            <w:shd w:val="clear" w:color="auto" w:fill="D5DCE4"/>
            <w:tcMar>
              <w:top w:w="0" w:type="dxa"/>
              <w:left w:w="38" w:type="dxa"/>
              <w:bottom w:w="0" w:type="dxa"/>
              <w:right w:w="38" w:type="dxa"/>
            </w:tcMar>
            <w:vAlign w:val="center"/>
            <w:hideMark/>
          </w:tcPr>
          <w:p w14:paraId="18DC7118" w14:textId="77777777" w:rsidR="008321AC" w:rsidRDefault="008321AC">
            <w:r>
              <w:rPr>
                <w:b/>
                <w:bCs/>
                <w:sz w:val="16"/>
                <w:szCs w:val="16"/>
              </w:rPr>
              <w:t>Determinands</w:t>
            </w:r>
          </w:p>
        </w:tc>
        <w:tc>
          <w:tcPr>
            <w:tcW w:w="546" w:type="pct"/>
            <w:vMerge w:val="restart"/>
            <w:tcBorders>
              <w:top w:val="single" w:sz="8" w:space="0" w:color="000000"/>
              <w:left w:val="single" w:sz="4" w:space="0" w:color="auto"/>
              <w:bottom w:val="single" w:sz="8" w:space="0" w:color="FFFFFF"/>
              <w:right w:val="single" w:sz="4" w:space="0" w:color="auto"/>
            </w:tcBorders>
            <w:shd w:val="clear" w:color="auto" w:fill="D5DCE4"/>
            <w:tcMar>
              <w:top w:w="0" w:type="dxa"/>
              <w:left w:w="38" w:type="dxa"/>
              <w:bottom w:w="0" w:type="dxa"/>
              <w:right w:w="38" w:type="dxa"/>
            </w:tcMar>
            <w:vAlign w:val="center"/>
            <w:hideMark/>
          </w:tcPr>
          <w:p w14:paraId="5BEB71C5" w14:textId="77777777" w:rsidR="008321AC" w:rsidRDefault="008321AC">
            <w:pPr>
              <w:jc w:val="center"/>
            </w:pPr>
            <w:r>
              <w:rPr>
                <w:b/>
                <w:bCs/>
                <w:sz w:val="16"/>
                <w:szCs w:val="16"/>
              </w:rPr>
              <w:t>ICES Code</w:t>
            </w:r>
          </w:p>
        </w:tc>
        <w:tc>
          <w:tcPr>
            <w:tcW w:w="433" w:type="pct"/>
            <w:vMerge w:val="restart"/>
            <w:tcBorders>
              <w:top w:val="single" w:sz="8" w:space="0" w:color="000000"/>
              <w:left w:val="single" w:sz="4" w:space="0" w:color="auto"/>
              <w:bottom w:val="single" w:sz="8" w:space="0" w:color="000000"/>
              <w:right w:val="single" w:sz="8" w:space="0" w:color="000000"/>
            </w:tcBorders>
            <w:shd w:val="clear" w:color="auto" w:fill="D5DCE4"/>
            <w:tcMar>
              <w:top w:w="0" w:type="dxa"/>
              <w:left w:w="38" w:type="dxa"/>
              <w:bottom w:w="0" w:type="dxa"/>
              <w:right w:w="38" w:type="dxa"/>
            </w:tcMar>
            <w:vAlign w:val="center"/>
            <w:hideMark/>
          </w:tcPr>
          <w:p w14:paraId="72787A6A" w14:textId="77777777" w:rsidR="008321AC" w:rsidRDefault="008321AC">
            <w:pPr>
              <w:jc w:val="center"/>
            </w:pPr>
            <w:r>
              <w:rPr>
                <w:b/>
                <w:bCs/>
                <w:sz w:val="16"/>
                <w:szCs w:val="16"/>
              </w:rPr>
              <w:t>Status</w:t>
            </w:r>
          </w:p>
        </w:tc>
        <w:tc>
          <w:tcPr>
            <w:tcW w:w="575" w:type="pct"/>
            <w:vMerge w:val="restart"/>
            <w:tcBorders>
              <w:top w:val="single" w:sz="8" w:space="0" w:color="000000"/>
              <w:left w:val="nil"/>
              <w:bottom w:val="single" w:sz="8" w:space="0" w:color="FFFFFF"/>
              <w:right w:val="single" w:sz="8" w:space="0" w:color="000000"/>
            </w:tcBorders>
            <w:shd w:val="clear" w:color="auto" w:fill="D5DCE4"/>
            <w:tcMar>
              <w:top w:w="0" w:type="dxa"/>
              <w:left w:w="38" w:type="dxa"/>
              <w:bottom w:w="0" w:type="dxa"/>
              <w:right w:w="38" w:type="dxa"/>
            </w:tcMar>
            <w:vAlign w:val="center"/>
            <w:hideMark/>
          </w:tcPr>
          <w:p w14:paraId="12FD2B46" w14:textId="77777777" w:rsidR="008321AC" w:rsidRDefault="008321AC">
            <w:pPr>
              <w:jc w:val="center"/>
            </w:pPr>
            <w:r>
              <w:rPr>
                <w:b/>
                <w:bCs/>
                <w:sz w:val="16"/>
                <w:szCs w:val="16"/>
              </w:rPr>
              <w:t>Units</w:t>
            </w:r>
          </w:p>
        </w:tc>
        <w:tc>
          <w:tcPr>
            <w:tcW w:w="517" w:type="pct"/>
            <w:vMerge w:val="restart"/>
            <w:tcBorders>
              <w:top w:val="single" w:sz="8" w:space="0" w:color="000000"/>
              <w:left w:val="nil"/>
              <w:bottom w:val="single" w:sz="8" w:space="0" w:color="FFFFFF"/>
              <w:right w:val="single" w:sz="4" w:space="0" w:color="auto"/>
            </w:tcBorders>
            <w:shd w:val="clear" w:color="auto" w:fill="D5DCE4"/>
            <w:tcMar>
              <w:top w:w="0" w:type="dxa"/>
              <w:left w:w="38" w:type="dxa"/>
              <w:bottom w:w="0" w:type="dxa"/>
              <w:right w:w="38" w:type="dxa"/>
            </w:tcMar>
            <w:vAlign w:val="center"/>
            <w:hideMark/>
          </w:tcPr>
          <w:p w14:paraId="1571CC29" w14:textId="77777777" w:rsidR="008321AC" w:rsidRDefault="008321AC">
            <w:pPr>
              <w:jc w:val="center"/>
            </w:pPr>
            <w:r>
              <w:rPr>
                <w:b/>
                <w:bCs/>
                <w:sz w:val="16"/>
                <w:szCs w:val="16"/>
              </w:rPr>
              <w:t>Biota EQS</w:t>
            </w:r>
          </w:p>
        </w:tc>
        <w:tc>
          <w:tcPr>
            <w:tcW w:w="1252" w:type="pct"/>
            <w:gridSpan w:val="2"/>
            <w:tcBorders>
              <w:top w:val="single" w:sz="8" w:space="0" w:color="000000"/>
              <w:left w:val="single" w:sz="4" w:space="0" w:color="auto"/>
              <w:bottom w:val="single" w:sz="8" w:space="0" w:color="FFFFFF"/>
              <w:right w:val="single" w:sz="8" w:space="0" w:color="000000"/>
            </w:tcBorders>
            <w:shd w:val="clear" w:color="auto" w:fill="D5DCE4"/>
            <w:tcMar>
              <w:top w:w="0" w:type="dxa"/>
              <w:left w:w="38" w:type="dxa"/>
              <w:bottom w:w="0" w:type="dxa"/>
              <w:right w:w="38" w:type="dxa"/>
            </w:tcMar>
            <w:vAlign w:val="center"/>
            <w:hideMark/>
          </w:tcPr>
          <w:p w14:paraId="49B20F6B" w14:textId="77777777" w:rsidR="008321AC" w:rsidRDefault="008321AC">
            <w:pPr>
              <w:jc w:val="center"/>
            </w:pPr>
            <w:r>
              <w:rPr>
                <w:b/>
                <w:bCs/>
                <w:sz w:val="16"/>
                <w:szCs w:val="16"/>
              </w:rPr>
              <w:t>Analytical Targets</w:t>
            </w:r>
          </w:p>
        </w:tc>
      </w:tr>
      <w:tr w:rsidR="008321AC" w14:paraId="526366AF" w14:textId="77777777" w:rsidTr="008321AC">
        <w:trPr>
          <w:tblHeader/>
        </w:trPr>
        <w:tc>
          <w:tcPr>
            <w:tcW w:w="0" w:type="auto"/>
            <w:vMerge/>
            <w:tcBorders>
              <w:top w:val="single" w:sz="8" w:space="0" w:color="000000"/>
              <w:left w:val="single" w:sz="8" w:space="0" w:color="000000"/>
              <w:bottom w:val="single" w:sz="4" w:space="0" w:color="auto"/>
              <w:right w:val="single" w:sz="4" w:space="0" w:color="auto"/>
            </w:tcBorders>
            <w:vAlign w:val="center"/>
            <w:hideMark/>
          </w:tcPr>
          <w:p w14:paraId="4323E0FE" w14:textId="77777777" w:rsidR="008321AC" w:rsidRDefault="008321AC">
            <w:pPr>
              <w:rPr>
                <w:rFonts w:eastAsiaTheme="minorHAnsi" w:cs="Calibri"/>
              </w:rPr>
            </w:pPr>
          </w:p>
        </w:tc>
        <w:tc>
          <w:tcPr>
            <w:tcW w:w="0" w:type="auto"/>
            <w:vMerge/>
            <w:tcBorders>
              <w:top w:val="single" w:sz="8" w:space="0" w:color="000000"/>
              <w:left w:val="single" w:sz="4" w:space="0" w:color="auto"/>
              <w:bottom w:val="single" w:sz="4" w:space="0" w:color="auto"/>
              <w:right w:val="single" w:sz="4" w:space="0" w:color="auto"/>
            </w:tcBorders>
            <w:vAlign w:val="center"/>
            <w:hideMark/>
          </w:tcPr>
          <w:p w14:paraId="527B52A7" w14:textId="77777777" w:rsidR="008321AC" w:rsidRDefault="008321AC">
            <w:pPr>
              <w:rPr>
                <w:rFonts w:eastAsiaTheme="minorHAnsi" w:cs="Calibri"/>
              </w:rPr>
            </w:pPr>
          </w:p>
        </w:tc>
        <w:tc>
          <w:tcPr>
            <w:tcW w:w="0" w:type="auto"/>
            <w:vMerge/>
            <w:tcBorders>
              <w:top w:val="single" w:sz="8" w:space="0" w:color="000000"/>
              <w:left w:val="single" w:sz="4" w:space="0" w:color="auto"/>
              <w:bottom w:val="single" w:sz="4" w:space="0" w:color="auto"/>
              <w:right w:val="single" w:sz="8" w:space="0" w:color="000000"/>
            </w:tcBorders>
            <w:vAlign w:val="center"/>
            <w:hideMark/>
          </w:tcPr>
          <w:p w14:paraId="601EBD76" w14:textId="77777777" w:rsidR="008321AC" w:rsidRDefault="008321AC">
            <w:pPr>
              <w:rPr>
                <w:rFonts w:eastAsiaTheme="minorHAnsi" w:cs="Calibri"/>
              </w:rPr>
            </w:pPr>
          </w:p>
        </w:tc>
        <w:tc>
          <w:tcPr>
            <w:tcW w:w="0" w:type="auto"/>
            <w:vMerge/>
            <w:tcBorders>
              <w:top w:val="single" w:sz="8" w:space="0" w:color="000000"/>
              <w:left w:val="nil"/>
              <w:bottom w:val="single" w:sz="4" w:space="0" w:color="auto"/>
              <w:right w:val="single" w:sz="8" w:space="0" w:color="000000"/>
            </w:tcBorders>
            <w:vAlign w:val="center"/>
            <w:hideMark/>
          </w:tcPr>
          <w:p w14:paraId="16574E2F" w14:textId="77777777" w:rsidR="008321AC" w:rsidRDefault="008321AC">
            <w:pPr>
              <w:rPr>
                <w:rFonts w:eastAsiaTheme="minorHAnsi" w:cs="Calibri"/>
              </w:rPr>
            </w:pPr>
          </w:p>
        </w:tc>
        <w:tc>
          <w:tcPr>
            <w:tcW w:w="0" w:type="auto"/>
            <w:vMerge/>
            <w:tcBorders>
              <w:top w:val="single" w:sz="8" w:space="0" w:color="000000"/>
              <w:left w:val="nil"/>
              <w:bottom w:val="single" w:sz="4" w:space="0" w:color="auto"/>
              <w:right w:val="single" w:sz="4" w:space="0" w:color="auto"/>
            </w:tcBorders>
            <w:vAlign w:val="center"/>
            <w:hideMark/>
          </w:tcPr>
          <w:p w14:paraId="2E5F0D49" w14:textId="77777777" w:rsidR="008321AC" w:rsidRDefault="008321AC">
            <w:pPr>
              <w:rPr>
                <w:rFonts w:eastAsiaTheme="minorHAnsi" w:cs="Calibri"/>
              </w:rPr>
            </w:pPr>
          </w:p>
        </w:tc>
        <w:tc>
          <w:tcPr>
            <w:tcW w:w="664" w:type="pct"/>
            <w:tcBorders>
              <w:top w:val="nil"/>
              <w:left w:val="single" w:sz="4" w:space="0" w:color="auto"/>
              <w:bottom w:val="single" w:sz="4" w:space="0" w:color="auto"/>
              <w:right w:val="single" w:sz="4" w:space="0" w:color="auto"/>
            </w:tcBorders>
            <w:shd w:val="clear" w:color="auto" w:fill="D5DCE4"/>
            <w:tcMar>
              <w:top w:w="0" w:type="dxa"/>
              <w:left w:w="38" w:type="dxa"/>
              <w:bottom w:w="0" w:type="dxa"/>
              <w:right w:w="38" w:type="dxa"/>
            </w:tcMar>
            <w:vAlign w:val="bottom"/>
            <w:hideMark/>
          </w:tcPr>
          <w:p w14:paraId="0F8D6371" w14:textId="77777777" w:rsidR="008321AC" w:rsidRDefault="008321AC">
            <w:pPr>
              <w:jc w:val="center"/>
            </w:pPr>
            <w:r>
              <w:rPr>
                <w:b/>
                <w:bCs/>
                <w:sz w:val="16"/>
                <w:szCs w:val="16"/>
              </w:rPr>
              <w:t>LOQ</w:t>
            </w:r>
          </w:p>
        </w:tc>
        <w:tc>
          <w:tcPr>
            <w:tcW w:w="588" w:type="pct"/>
            <w:tcBorders>
              <w:top w:val="nil"/>
              <w:left w:val="single" w:sz="4" w:space="0" w:color="auto"/>
              <w:bottom w:val="single" w:sz="4" w:space="0" w:color="auto"/>
              <w:right w:val="single" w:sz="8" w:space="0" w:color="000000"/>
            </w:tcBorders>
            <w:shd w:val="clear" w:color="auto" w:fill="D5DCE4"/>
            <w:tcMar>
              <w:top w:w="0" w:type="dxa"/>
              <w:left w:w="38" w:type="dxa"/>
              <w:bottom w:w="0" w:type="dxa"/>
              <w:right w:w="38" w:type="dxa"/>
            </w:tcMar>
            <w:vAlign w:val="bottom"/>
            <w:hideMark/>
          </w:tcPr>
          <w:p w14:paraId="3E2CA930" w14:textId="77777777" w:rsidR="008321AC" w:rsidRDefault="008321AC">
            <w:pPr>
              <w:jc w:val="center"/>
            </w:pPr>
            <w:r>
              <w:rPr>
                <w:b/>
                <w:bCs/>
                <w:sz w:val="16"/>
                <w:szCs w:val="16"/>
              </w:rPr>
              <w:t>MU (%)</w:t>
            </w:r>
          </w:p>
        </w:tc>
      </w:tr>
      <w:tr w:rsidR="008321AC" w14:paraId="188C62F5" w14:textId="77777777" w:rsidTr="00C262F3">
        <w:tc>
          <w:tcPr>
            <w:tcW w:w="1677" w:type="pct"/>
            <w:tcBorders>
              <w:top w:val="single" w:sz="4" w:space="0" w:color="auto"/>
              <w:left w:val="single" w:sz="8" w:space="0" w:color="000000"/>
              <w:bottom w:val="single" w:sz="8" w:space="0" w:color="FFFFFF"/>
              <w:right w:val="single" w:sz="4" w:space="0" w:color="auto"/>
            </w:tcBorders>
            <w:tcMar>
              <w:top w:w="0" w:type="dxa"/>
              <w:left w:w="38" w:type="dxa"/>
              <w:bottom w:w="0" w:type="dxa"/>
              <w:right w:w="38" w:type="dxa"/>
            </w:tcMar>
            <w:vAlign w:val="center"/>
            <w:hideMark/>
          </w:tcPr>
          <w:p w14:paraId="4A673605" w14:textId="77777777" w:rsidR="008321AC" w:rsidRDefault="008321AC">
            <w:pPr>
              <w:jc w:val="both"/>
            </w:pPr>
            <w:r>
              <w:rPr>
                <w:sz w:val="16"/>
                <w:szCs w:val="16"/>
              </w:rPr>
              <w:t>Mercury</w:t>
            </w:r>
          </w:p>
        </w:tc>
        <w:tc>
          <w:tcPr>
            <w:tcW w:w="546" w:type="pct"/>
            <w:tcBorders>
              <w:top w:val="single" w:sz="4" w:space="0" w:color="auto"/>
              <w:left w:val="single" w:sz="4" w:space="0" w:color="auto"/>
              <w:bottom w:val="single" w:sz="8" w:space="0" w:color="FFFFFF"/>
              <w:right w:val="single" w:sz="4" w:space="0" w:color="auto"/>
            </w:tcBorders>
            <w:tcMar>
              <w:top w:w="0" w:type="dxa"/>
              <w:left w:w="38" w:type="dxa"/>
              <w:bottom w:w="0" w:type="dxa"/>
              <w:right w:w="38" w:type="dxa"/>
            </w:tcMar>
            <w:vAlign w:val="center"/>
            <w:hideMark/>
          </w:tcPr>
          <w:p w14:paraId="74902D9D" w14:textId="77777777" w:rsidR="008321AC" w:rsidRDefault="008321AC">
            <w:pPr>
              <w:jc w:val="center"/>
            </w:pPr>
            <w:r>
              <w:rPr>
                <w:sz w:val="16"/>
                <w:szCs w:val="16"/>
              </w:rPr>
              <w:t>HG</w:t>
            </w:r>
          </w:p>
        </w:tc>
        <w:tc>
          <w:tcPr>
            <w:tcW w:w="433" w:type="pct"/>
            <w:tcBorders>
              <w:top w:val="single" w:sz="4" w:space="0" w:color="auto"/>
              <w:left w:val="single" w:sz="4" w:space="0" w:color="auto"/>
              <w:bottom w:val="single" w:sz="8" w:space="0" w:color="FFFFFF"/>
              <w:right w:val="single" w:sz="8" w:space="0" w:color="000000"/>
            </w:tcBorders>
            <w:tcMar>
              <w:top w:w="0" w:type="dxa"/>
              <w:left w:w="38" w:type="dxa"/>
              <w:bottom w:w="0" w:type="dxa"/>
              <w:right w:w="38" w:type="dxa"/>
            </w:tcMar>
            <w:vAlign w:val="center"/>
            <w:hideMark/>
          </w:tcPr>
          <w:p w14:paraId="5A32CB08" w14:textId="77777777" w:rsidR="008321AC" w:rsidRDefault="008321AC">
            <w:pPr>
              <w:jc w:val="center"/>
            </w:pPr>
            <w:r>
              <w:rPr>
                <w:sz w:val="16"/>
                <w:szCs w:val="16"/>
              </w:rPr>
              <w:t>M</w:t>
            </w:r>
          </w:p>
        </w:tc>
        <w:tc>
          <w:tcPr>
            <w:tcW w:w="575" w:type="pct"/>
            <w:tcBorders>
              <w:top w:val="single" w:sz="4" w:space="0" w:color="auto"/>
              <w:left w:val="nil"/>
              <w:bottom w:val="single" w:sz="8" w:space="0" w:color="FFFFFF"/>
              <w:right w:val="single" w:sz="8" w:space="0" w:color="000000"/>
            </w:tcBorders>
            <w:tcMar>
              <w:top w:w="0" w:type="dxa"/>
              <w:left w:w="38" w:type="dxa"/>
              <w:bottom w:w="0" w:type="dxa"/>
              <w:right w:w="38" w:type="dxa"/>
            </w:tcMar>
            <w:vAlign w:val="center"/>
            <w:hideMark/>
          </w:tcPr>
          <w:p w14:paraId="69A3DA6E"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single" w:sz="4" w:space="0" w:color="auto"/>
              <w:left w:val="nil"/>
              <w:bottom w:val="single" w:sz="8" w:space="0" w:color="FFFFFF"/>
              <w:right w:val="single" w:sz="4" w:space="0" w:color="auto"/>
            </w:tcBorders>
            <w:tcMar>
              <w:top w:w="0" w:type="dxa"/>
              <w:left w:w="38" w:type="dxa"/>
              <w:bottom w:w="0" w:type="dxa"/>
              <w:right w:w="38" w:type="dxa"/>
            </w:tcMar>
            <w:vAlign w:val="center"/>
            <w:hideMark/>
          </w:tcPr>
          <w:p w14:paraId="4DFF96B6" w14:textId="77777777" w:rsidR="008321AC" w:rsidRDefault="008321AC">
            <w:pPr>
              <w:jc w:val="center"/>
            </w:pPr>
            <w:r>
              <w:rPr>
                <w:sz w:val="16"/>
                <w:szCs w:val="16"/>
              </w:rPr>
              <w:t>20</w:t>
            </w:r>
          </w:p>
        </w:tc>
        <w:tc>
          <w:tcPr>
            <w:tcW w:w="664" w:type="pct"/>
            <w:tcBorders>
              <w:top w:val="single" w:sz="4" w:space="0" w:color="auto"/>
              <w:left w:val="single" w:sz="4" w:space="0" w:color="auto"/>
              <w:bottom w:val="single" w:sz="8" w:space="0" w:color="FFFFFF"/>
              <w:right w:val="single" w:sz="4" w:space="0" w:color="auto"/>
            </w:tcBorders>
            <w:tcMar>
              <w:top w:w="0" w:type="dxa"/>
              <w:left w:w="38" w:type="dxa"/>
              <w:bottom w:w="0" w:type="dxa"/>
              <w:right w:w="38" w:type="dxa"/>
            </w:tcMar>
            <w:vAlign w:val="center"/>
            <w:hideMark/>
          </w:tcPr>
          <w:p w14:paraId="61459B68" w14:textId="77777777" w:rsidR="008321AC" w:rsidRDefault="008321AC">
            <w:pPr>
              <w:jc w:val="center"/>
            </w:pPr>
            <w:r>
              <w:rPr>
                <w:sz w:val="16"/>
                <w:szCs w:val="16"/>
              </w:rPr>
              <w:t>6</w:t>
            </w:r>
          </w:p>
        </w:tc>
        <w:tc>
          <w:tcPr>
            <w:tcW w:w="588" w:type="pct"/>
            <w:tcBorders>
              <w:top w:val="nil"/>
              <w:left w:val="single" w:sz="4" w:space="0" w:color="auto"/>
              <w:bottom w:val="single" w:sz="8" w:space="0" w:color="FFFFFF"/>
              <w:right w:val="single" w:sz="8" w:space="0" w:color="000000"/>
            </w:tcBorders>
            <w:tcMar>
              <w:top w:w="0" w:type="dxa"/>
              <w:left w:w="38" w:type="dxa"/>
              <w:bottom w:w="0" w:type="dxa"/>
              <w:right w:w="38" w:type="dxa"/>
            </w:tcMar>
            <w:vAlign w:val="center"/>
            <w:hideMark/>
          </w:tcPr>
          <w:p w14:paraId="4667D613" w14:textId="77777777" w:rsidR="008321AC" w:rsidRDefault="008321AC">
            <w:pPr>
              <w:jc w:val="center"/>
            </w:pPr>
            <w:r>
              <w:rPr>
                <w:sz w:val="16"/>
                <w:szCs w:val="16"/>
              </w:rPr>
              <w:t>50</w:t>
            </w:r>
          </w:p>
        </w:tc>
      </w:tr>
      <w:tr w:rsidR="008321AC" w14:paraId="12132152" w14:textId="77777777" w:rsidTr="00C262F3">
        <w:tc>
          <w:tcPr>
            <w:tcW w:w="1677" w:type="pct"/>
            <w:tcBorders>
              <w:top w:val="nil"/>
              <w:left w:val="single" w:sz="8" w:space="0" w:color="000000"/>
              <w:bottom w:val="single" w:sz="8" w:space="0" w:color="FFFFFF"/>
              <w:right w:val="single" w:sz="4" w:space="0" w:color="auto"/>
            </w:tcBorders>
            <w:tcMar>
              <w:top w:w="0" w:type="dxa"/>
              <w:left w:w="38" w:type="dxa"/>
              <w:bottom w:w="0" w:type="dxa"/>
              <w:right w:w="38" w:type="dxa"/>
            </w:tcMar>
            <w:hideMark/>
          </w:tcPr>
          <w:p w14:paraId="5CBD127D" w14:textId="77777777" w:rsidR="008321AC" w:rsidRDefault="008321AC">
            <w:pPr>
              <w:jc w:val="both"/>
            </w:pPr>
            <w:r>
              <w:rPr>
                <w:sz w:val="16"/>
                <w:szCs w:val="16"/>
              </w:rPr>
              <w:t>HCB</w:t>
            </w:r>
          </w:p>
        </w:tc>
        <w:tc>
          <w:tcPr>
            <w:tcW w:w="546" w:type="pct"/>
            <w:tcBorders>
              <w:top w:val="nil"/>
              <w:left w:val="single" w:sz="4" w:space="0" w:color="auto"/>
              <w:bottom w:val="single" w:sz="8" w:space="0" w:color="FFFFFF"/>
              <w:right w:val="single" w:sz="4" w:space="0" w:color="auto"/>
            </w:tcBorders>
            <w:tcMar>
              <w:top w:w="0" w:type="dxa"/>
              <w:left w:w="38" w:type="dxa"/>
              <w:bottom w:w="0" w:type="dxa"/>
              <w:right w:w="38" w:type="dxa"/>
            </w:tcMar>
            <w:hideMark/>
          </w:tcPr>
          <w:p w14:paraId="5C7B3C2C" w14:textId="77777777" w:rsidR="008321AC" w:rsidRDefault="008321AC">
            <w:pPr>
              <w:jc w:val="center"/>
            </w:pPr>
            <w:r>
              <w:rPr>
                <w:sz w:val="16"/>
                <w:szCs w:val="16"/>
              </w:rPr>
              <w:t>HCB</w:t>
            </w:r>
          </w:p>
        </w:tc>
        <w:tc>
          <w:tcPr>
            <w:tcW w:w="433" w:type="pct"/>
            <w:tcBorders>
              <w:top w:val="nil"/>
              <w:left w:val="single" w:sz="4" w:space="0" w:color="auto"/>
              <w:bottom w:val="single" w:sz="8" w:space="0" w:color="FFFFFF"/>
              <w:right w:val="single" w:sz="8" w:space="0" w:color="000000"/>
            </w:tcBorders>
            <w:tcMar>
              <w:top w:w="0" w:type="dxa"/>
              <w:left w:w="38" w:type="dxa"/>
              <w:bottom w:w="0" w:type="dxa"/>
              <w:right w:w="38" w:type="dxa"/>
            </w:tcMar>
            <w:hideMark/>
          </w:tcPr>
          <w:p w14:paraId="7EC03A00" w14:textId="77777777" w:rsidR="008321AC" w:rsidRDefault="008321AC">
            <w:pPr>
              <w:jc w:val="center"/>
            </w:pPr>
            <w:r>
              <w:rPr>
                <w:sz w:val="16"/>
                <w:szCs w:val="16"/>
              </w:rPr>
              <w:t> </w:t>
            </w:r>
          </w:p>
        </w:tc>
        <w:tc>
          <w:tcPr>
            <w:tcW w:w="575" w:type="pct"/>
            <w:tcBorders>
              <w:top w:val="nil"/>
              <w:left w:val="nil"/>
              <w:bottom w:val="single" w:sz="8" w:space="0" w:color="FFFFFF"/>
              <w:right w:val="single" w:sz="8" w:space="0" w:color="000000"/>
            </w:tcBorders>
            <w:tcMar>
              <w:top w:w="0" w:type="dxa"/>
              <w:left w:w="38" w:type="dxa"/>
              <w:bottom w:w="0" w:type="dxa"/>
              <w:right w:w="38" w:type="dxa"/>
            </w:tcMar>
            <w:vAlign w:val="center"/>
            <w:hideMark/>
          </w:tcPr>
          <w:p w14:paraId="2F7DFFEC"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nil"/>
              <w:left w:val="nil"/>
              <w:bottom w:val="single" w:sz="8" w:space="0" w:color="FFFFFF"/>
              <w:right w:val="single" w:sz="4" w:space="0" w:color="auto"/>
            </w:tcBorders>
            <w:tcMar>
              <w:top w:w="0" w:type="dxa"/>
              <w:left w:w="38" w:type="dxa"/>
              <w:bottom w:w="0" w:type="dxa"/>
              <w:right w:w="38" w:type="dxa"/>
            </w:tcMar>
            <w:hideMark/>
          </w:tcPr>
          <w:p w14:paraId="0FCFC632" w14:textId="77777777" w:rsidR="008321AC" w:rsidRDefault="008321AC">
            <w:pPr>
              <w:jc w:val="center"/>
            </w:pPr>
            <w:r>
              <w:rPr>
                <w:sz w:val="16"/>
                <w:szCs w:val="16"/>
              </w:rPr>
              <w:t>10</w:t>
            </w:r>
          </w:p>
        </w:tc>
        <w:tc>
          <w:tcPr>
            <w:tcW w:w="664" w:type="pct"/>
            <w:tcBorders>
              <w:top w:val="nil"/>
              <w:left w:val="single" w:sz="4" w:space="0" w:color="auto"/>
              <w:bottom w:val="single" w:sz="8" w:space="0" w:color="FFFFFF"/>
              <w:right w:val="single" w:sz="4" w:space="0" w:color="auto"/>
            </w:tcBorders>
            <w:tcMar>
              <w:top w:w="0" w:type="dxa"/>
              <w:left w:w="38" w:type="dxa"/>
              <w:bottom w:w="0" w:type="dxa"/>
              <w:right w:w="38" w:type="dxa"/>
            </w:tcMar>
            <w:hideMark/>
          </w:tcPr>
          <w:p w14:paraId="30F32E41" w14:textId="77777777" w:rsidR="008321AC" w:rsidRDefault="008321AC">
            <w:pPr>
              <w:jc w:val="center"/>
            </w:pPr>
            <w:r>
              <w:rPr>
                <w:sz w:val="16"/>
                <w:szCs w:val="16"/>
              </w:rPr>
              <w:t>3</w:t>
            </w:r>
          </w:p>
        </w:tc>
        <w:tc>
          <w:tcPr>
            <w:tcW w:w="588" w:type="pct"/>
            <w:tcBorders>
              <w:top w:val="nil"/>
              <w:left w:val="single" w:sz="4" w:space="0" w:color="auto"/>
              <w:bottom w:val="single" w:sz="8" w:space="0" w:color="FFFFFF"/>
              <w:right w:val="single" w:sz="8" w:space="0" w:color="000000"/>
            </w:tcBorders>
            <w:tcMar>
              <w:top w:w="0" w:type="dxa"/>
              <w:left w:w="38" w:type="dxa"/>
              <w:bottom w:w="0" w:type="dxa"/>
              <w:right w:w="38" w:type="dxa"/>
            </w:tcMar>
            <w:hideMark/>
          </w:tcPr>
          <w:p w14:paraId="7C422F07" w14:textId="77777777" w:rsidR="008321AC" w:rsidRDefault="008321AC">
            <w:pPr>
              <w:jc w:val="center"/>
            </w:pPr>
            <w:r>
              <w:rPr>
                <w:sz w:val="16"/>
                <w:szCs w:val="16"/>
              </w:rPr>
              <w:t>50</w:t>
            </w:r>
          </w:p>
        </w:tc>
      </w:tr>
      <w:tr w:rsidR="008321AC" w14:paraId="0BC30396" w14:textId="77777777" w:rsidTr="00C262F3">
        <w:tc>
          <w:tcPr>
            <w:tcW w:w="1677" w:type="pct"/>
            <w:tcBorders>
              <w:top w:val="nil"/>
              <w:left w:val="single" w:sz="8" w:space="0" w:color="000000"/>
              <w:bottom w:val="single" w:sz="8" w:space="0" w:color="FFFFFF"/>
              <w:right w:val="single" w:sz="4" w:space="0" w:color="auto"/>
            </w:tcBorders>
            <w:tcMar>
              <w:top w:w="0" w:type="dxa"/>
              <w:left w:w="38" w:type="dxa"/>
              <w:bottom w:w="0" w:type="dxa"/>
              <w:right w:w="38" w:type="dxa"/>
            </w:tcMar>
            <w:hideMark/>
          </w:tcPr>
          <w:p w14:paraId="02F21159" w14:textId="77777777" w:rsidR="008321AC" w:rsidRDefault="008321AC">
            <w:pPr>
              <w:jc w:val="both"/>
            </w:pPr>
            <w:r>
              <w:rPr>
                <w:sz w:val="16"/>
                <w:szCs w:val="16"/>
              </w:rPr>
              <w:lastRenderedPageBreak/>
              <w:t>HCBD</w:t>
            </w:r>
          </w:p>
        </w:tc>
        <w:tc>
          <w:tcPr>
            <w:tcW w:w="546" w:type="pct"/>
            <w:tcBorders>
              <w:top w:val="nil"/>
              <w:left w:val="single" w:sz="4" w:space="0" w:color="auto"/>
              <w:bottom w:val="single" w:sz="8" w:space="0" w:color="FFFFFF"/>
              <w:right w:val="single" w:sz="4" w:space="0" w:color="auto"/>
            </w:tcBorders>
            <w:tcMar>
              <w:top w:w="0" w:type="dxa"/>
              <w:left w:w="38" w:type="dxa"/>
              <w:bottom w:w="0" w:type="dxa"/>
              <w:right w:w="38" w:type="dxa"/>
            </w:tcMar>
            <w:hideMark/>
          </w:tcPr>
          <w:p w14:paraId="1B902C8C" w14:textId="77777777" w:rsidR="008321AC" w:rsidRDefault="008321AC">
            <w:pPr>
              <w:jc w:val="center"/>
            </w:pPr>
            <w:r>
              <w:rPr>
                <w:sz w:val="16"/>
                <w:szCs w:val="16"/>
              </w:rPr>
              <w:t>HCBD</w:t>
            </w:r>
          </w:p>
        </w:tc>
        <w:tc>
          <w:tcPr>
            <w:tcW w:w="433" w:type="pct"/>
            <w:tcBorders>
              <w:top w:val="nil"/>
              <w:left w:val="single" w:sz="4" w:space="0" w:color="auto"/>
              <w:bottom w:val="single" w:sz="8" w:space="0" w:color="FFFFFF"/>
              <w:right w:val="single" w:sz="8" w:space="0" w:color="000000"/>
            </w:tcBorders>
            <w:tcMar>
              <w:top w:w="0" w:type="dxa"/>
              <w:left w:w="38" w:type="dxa"/>
              <w:bottom w:w="0" w:type="dxa"/>
              <w:right w:w="38" w:type="dxa"/>
            </w:tcMar>
            <w:hideMark/>
          </w:tcPr>
          <w:p w14:paraId="0509A698" w14:textId="77777777" w:rsidR="008321AC" w:rsidRDefault="008321AC">
            <w:pPr>
              <w:jc w:val="center"/>
            </w:pPr>
            <w:r>
              <w:rPr>
                <w:sz w:val="16"/>
                <w:szCs w:val="16"/>
              </w:rPr>
              <w:t> </w:t>
            </w:r>
          </w:p>
        </w:tc>
        <w:tc>
          <w:tcPr>
            <w:tcW w:w="575" w:type="pct"/>
            <w:tcBorders>
              <w:top w:val="nil"/>
              <w:left w:val="nil"/>
              <w:bottom w:val="single" w:sz="8" w:space="0" w:color="FFFFFF"/>
              <w:right w:val="single" w:sz="8" w:space="0" w:color="000000"/>
            </w:tcBorders>
            <w:tcMar>
              <w:top w:w="0" w:type="dxa"/>
              <w:left w:w="38" w:type="dxa"/>
              <w:bottom w:w="0" w:type="dxa"/>
              <w:right w:w="38" w:type="dxa"/>
            </w:tcMar>
            <w:vAlign w:val="center"/>
            <w:hideMark/>
          </w:tcPr>
          <w:p w14:paraId="5E48D462"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nil"/>
              <w:left w:val="nil"/>
              <w:bottom w:val="single" w:sz="8" w:space="0" w:color="FFFFFF"/>
              <w:right w:val="single" w:sz="4" w:space="0" w:color="auto"/>
            </w:tcBorders>
            <w:tcMar>
              <w:top w:w="0" w:type="dxa"/>
              <w:left w:w="38" w:type="dxa"/>
              <w:bottom w:w="0" w:type="dxa"/>
              <w:right w:w="38" w:type="dxa"/>
            </w:tcMar>
            <w:hideMark/>
          </w:tcPr>
          <w:p w14:paraId="2B08922A" w14:textId="77777777" w:rsidR="008321AC" w:rsidRDefault="008321AC">
            <w:pPr>
              <w:jc w:val="center"/>
            </w:pPr>
            <w:r>
              <w:rPr>
                <w:sz w:val="16"/>
                <w:szCs w:val="16"/>
              </w:rPr>
              <w:t>55</w:t>
            </w:r>
          </w:p>
        </w:tc>
        <w:tc>
          <w:tcPr>
            <w:tcW w:w="664" w:type="pct"/>
            <w:tcBorders>
              <w:top w:val="nil"/>
              <w:left w:val="single" w:sz="4" w:space="0" w:color="auto"/>
              <w:bottom w:val="single" w:sz="8" w:space="0" w:color="FFFFFF"/>
              <w:right w:val="single" w:sz="4" w:space="0" w:color="auto"/>
            </w:tcBorders>
            <w:tcMar>
              <w:top w:w="0" w:type="dxa"/>
              <w:left w:w="38" w:type="dxa"/>
              <w:bottom w:w="0" w:type="dxa"/>
              <w:right w:w="38" w:type="dxa"/>
            </w:tcMar>
            <w:hideMark/>
          </w:tcPr>
          <w:p w14:paraId="02DC1194" w14:textId="77777777" w:rsidR="008321AC" w:rsidRDefault="008321AC">
            <w:pPr>
              <w:jc w:val="center"/>
            </w:pPr>
            <w:r>
              <w:rPr>
                <w:sz w:val="16"/>
                <w:szCs w:val="16"/>
              </w:rPr>
              <w:t>16.5</w:t>
            </w:r>
          </w:p>
        </w:tc>
        <w:tc>
          <w:tcPr>
            <w:tcW w:w="588" w:type="pct"/>
            <w:tcBorders>
              <w:top w:val="nil"/>
              <w:left w:val="single" w:sz="4" w:space="0" w:color="auto"/>
              <w:bottom w:val="single" w:sz="8" w:space="0" w:color="FFFFFF"/>
              <w:right w:val="single" w:sz="8" w:space="0" w:color="000000"/>
            </w:tcBorders>
            <w:tcMar>
              <w:top w:w="0" w:type="dxa"/>
              <w:left w:w="38" w:type="dxa"/>
              <w:bottom w:w="0" w:type="dxa"/>
              <w:right w:w="38" w:type="dxa"/>
            </w:tcMar>
            <w:hideMark/>
          </w:tcPr>
          <w:p w14:paraId="4F9B16B5" w14:textId="77777777" w:rsidR="008321AC" w:rsidRDefault="008321AC">
            <w:pPr>
              <w:jc w:val="center"/>
            </w:pPr>
            <w:r>
              <w:rPr>
                <w:sz w:val="16"/>
                <w:szCs w:val="16"/>
              </w:rPr>
              <w:t>50</w:t>
            </w:r>
          </w:p>
        </w:tc>
      </w:tr>
      <w:tr w:rsidR="008321AC" w14:paraId="0E44D112" w14:textId="77777777" w:rsidTr="00C262F3">
        <w:tc>
          <w:tcPr>
            <w:tcW w:w="1677" w:type="pct"/>
            <w:tcBorders>
              <w:top w:val="nil"/>
              <w:left w:val="single" w:sz="8" w:space="0" w:color="000000"/>
              <w:bottom w:val="single" w:sz="8" w:space="0" w:color="FFFFFF"/>
              <w:right w:val="single" w:sz="4" w:space="0" w:color="auto"/>
            </w:tcBorders>
            <w:tcMar>
              <w:top w:w="0" w:type="dxa"/>
              <w:left w:w="38" w:type="dxa"/>
              <w:bottom w:w="0" w:type="dxa"/>
              <w:right w:w="38" w:type="dxa"/>
            </w:tcMar>
            <w:vAlign w:val="center"/>
            <w:hideMark/>
          </w:tcPr>
          <w:p w14:paraId="536D5633" w14:textId="77777777" w:rsidR="008321AC" w:rsidRDefault="008321AC">
            <w:pPr>
              <w:jc w:val="both"/>
            </w:pPr>
            <w:r>
              <w:rPr>
                <w:sz w:val="16"/>
                <w:szCs w:val="16"/>
              </w:rPr>
              <w:t>Fluoranthene</w:t>
            </w:r>
          </w:p>
        </w:tc>
        <w:tc>
          <w:tcPr>
            <w:tcW w:w="546" w:type="pct"/>
            <w:tcBorders>
              <w:top w:val="nil"/>
              <w:left w:val="single" w:sz="4" w:space="0" w:color="auto"/>
              <w:bottom w:val="single" w:sz="8" w:space="0" w:color="FFFFFF"/>
              <w:right w:val="single" w:sz="4" w:space="0" w:color="auto"/>
            </w:tcBorders>
            <w:tcMar>
              <w:top w:w="0" w:type="dxa"/>
              <w:left w:w="38" w:type="dxa"/>
              <w:bottom w:w="0" w:type="dxa"/>
              <w:right w:w="38" w:type="dxa"/>
            </w:tcMar>
            <w:vAlign w:val="center"/>
            <w:hideMark/>
          </w:tcPr>
          <w:p w14:paraId="2490D206" w14:textId="77777777" w:rsidR="008321AC" w:rsidRDefault="008321AC">
            <w:pPr>
              <w:jc w:val="center"/>
            </w:pPr>
            <w:r>
              <w:rPr>
                <w:sz w:val="16"/>
                <w:szCs w:val="16"/>
              </w:rPr>
              <w:t>FLU</w:t>
            </w:r>
          </w:p>
        </w:tc>
        <w:tc>
          <w:tcPr>
            <w:tcW w:w="433" w:type="pct"/>
            <w:tcBorders>
              <w:top w:val="nil"/>
              <w:left w:val="single" w:sz="4" w:space="0" w:color="auto"/>
              <w:bottom w:val="single" w:sz="8" w:space="0" w:color="FFFFFF"/>
              <w:right w:val="single" w:sz="8" w:space="0" w:color="000000"/>
            </w:tcBorders>
            <w:tcMar>
              <w:top w:w="0" w:type="dxa"/>
              <w:left w:w="38" w:type="dxa"/>
              <w:bottom w:w="0" w:type="dxa"/>
              <w:right w:w="38" w:type="dxa"/>
            </w:tcMar>
            <w:vAlign w:val="center"/>
            <w:hideMark/>
          </w:tcPr>
          <w:p w14:paraId="62D5EE71" w14:textId="77777777" w:rsidR="008321AC" w:rsidRDefault="008321AC">
            <w:pPr>
              <w:jc w:val="center"/>
            </w:pPr>
            <w:r>
              <w:rPr>
                <w:sz w:val="16"/>
                <w:szCs w:val="16"/>
              </w:rPr>
              <w:t>M</w:t>
            </w:r>
          </w:p>
        </w:tc>
        <w:tc>
          <w:tcPr>
            <w:tcW w:w="575" w:type="pct"/>
            <w:tcBorders>
              <w:top w:val="nil"/>
              <w:left w:val="nil"/>
              <w:bottom w:val="single" w:sz="8" w:space="0" w:color="FFFFFF"/>
              <w:right w:val="single" w:sz="8" w:space="0" w:color="000000"/>
            </w:tcBorders>
            <w:tcMar>
              <w:top w:w="0" w:type="dxa"/>
              <w:left w:w="38" w:type="dxa"/>
              <w:bottom w:w="0" w:type="dxa"/>
              <w:right w:w="38" w:type="dxa"/>
            </w:tcMar>
            <w:vAlign w:val="center"/>
            <w:hideMark/>
          </w:tcPr>
          <w:p w14:paraId="44296315"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nil"/>
              <w:left w:val="nil"/>
              <w:bottom w:val="single" w:sz="8" w:space="0" w:color="FFFFFF"/>
              <w:right w:val="single" w:sz="4" w:space="0" w:color="auto"/>
            </w:tcBorders>
            <w:tcMar>
              <w:top w:w="0" w:type="dxa"/>
              <w:left w:w="38" w:type="dxa"/>
              <w:bottom w:w="0" w:type="dxa"/>
              <w:right w:w="38" w:type="dxa"/>
            </w:tcMar>
            <w:vAlign w:val="center"/>
            <w:hideMark/>
          </w:tcPr>
          <w:p w14:paraId="02CAE40A" w14:textId="77777777" w:rsidR="008321AC" w:rsidRDefault="008321AC">
            <w:pPr>
              <w:jc w:val="center"/>
            </w:pPr>
            <w:r>
              <w:rPr>
                <w:sz w:val="16"/>
                <w:szCs w:val="16"/>
              </w:rPr>
              <w:t>30</w:t>
            </w:r>
          </w:p>
        </w:tc>
        <w:tc>
          <w:tcPr>
            <w:tcW w:w="664" w:type="pct"/>
            <w:tcBorders>
              <w:top w:val="nil"/>
              <w:left w:val="single" w:sz="4" w:space="0" w:color="auto"/>
              <w:bottom w:val="single" w:sz="8" w:space="0" w:color="FFFFFF"/>
              <w:right w:val="single" w:sz="4" w:space="0" w:color="auto"/>
            </w:tcBorders>
            <w:tcMar>
              <w:top w:w="0" w:type="dxa"/>
              <w:left w:w="38" w:type="dxa"/>
              <w:bottom w:w="0" w:type="dxa"/>
              <w:right w:w="38" w:type="dxa"/>
            </w:tcMar>
            <w:vAlign w:val="center"/>
            <w:hideMark/>
          </w:tcPr>
          <w:p w14:paraId="3C9B0B15" w14:textId="77777777" w:rsidR="008321AC" w:rsidRDefault="008321AC">
            <w:pPr>
              <w:jc w:val="center"/>
            </w:pPr>
            <w:r>
              <w:rPr>
                <w:sz w:val="16"/>
                <w:szCs w:val="16"/>
              </w:rPr>
              <w:t>9</w:t>
            </w:r>
          </w:p>
        </w:tc>
        <w:tc>
          <w:tcPr>
            <w:tcW w:w="588" w:type="pct"/>
            <w:tcBorders>
              <w:top w:val="nil"/>
              <w:left w:val="single" w:sz="4" w:space="0" w:color="auto"/>
              <w:bottom w:val="single" w:sz="8" w:space="0" w:color="FFFFFF"/>
              <w:right w:val="single" w:sz="8" w:space="0" w:color="000000"/>
            </w:tcBorders>
            <w:tcMar>
              <w:top w:w="0" w:type="dxa"/>
              <w:left w:w="38" w:type="dxa"/>
              <w:bottom w:w="0" w:type="dxa"/>
              <w:right w:w="38" w:type="dxa"/>
            </w:tcMar>
            <w:vAlign w:val="center"/>
            <w:hideMark/>
          </w:tcPr>
          <w:p w14:paraId="2304E7FE" w14:textId="77777777" w:rsidR="008321AC" w:rsidRDefault="008321AC">
            <w:pPr>
              <w:jc w:val="center"/>
            </w:pPr>
            <w:r>
              <w:rPr>
                <w:sz w:val="16"/>
                <w:szCs w:val="16"/>
              </w:rPr>
              <w:t>50</w:t>
            </w:r>
          </w:p>
        </w:tc>
      </w:tr>
      <w:tr w:rsidR="008321AC" w14:paraId="223622AB" w14:textId="77777777" w:rsidTr="00C262F3">
        <w:tc>
          <w:tcPr>
            <w:tcW w:w="1677" w:type="pct"/>
            <w:tcBorders>
              <w:top w:val="nil"/>
              <w:left w:val="single" w:sz="8" w:space="0" w:color="000000"/>
              <w:bottom w:val="single" w:sz="8" w:space="0" w:color="FFFFFF"/>
              <w:right w:val="single" w:sz="4" w:space="0" w:color="auto"/>
            </w:tcBorders>
            <w:tcMar>
              <w:top w:w="0" w:type="dxa"/>
              <w:left w:w="38" w:type="dxa"/>
              <w:bottom w:w="0" w:type="dxa"/>
              <w:right w:w="38" w:type="dxa"/>
            </w:tcMar>
            <w:hideMark/>
          </w:tcPr>
          <w:p w14:paraId="01155232" w14:textId="77777777" w:rsidR="008321AC" w:rsidRDefault="008321AC">
            <w:pPr>
              <w:jc w:val="both"/>
            </w:pPr>
            <w:r>
              <w:rPr>
                <w:sz w:val="16"/>
                <w:szCs w:val="16"/>
              </w:rPr>
              <w:t>Benzo[a]pyrene</w:t>
            </w:r>
          </w:p>
        </w:tc>
        <w:tc>
          <w:tcPr>
            <w:tcW w:w="546" w:type="pct"/>
            <w:tcBorders>
              <w:top w:val="nil"/>
              <w:left w:val="single" w:sz="4" w:space="0" w:color="auto"/>
              <w:bottom w:val="single" w:sz="8" w:space="0" w:color="FFFFFF"/>
              <w:right w:val="single" w:sz="4" w:space="0" w:color="auto"/>
            </w:tcBorders>
            <w:tcMar>
              <w:top w:w="0" w:type="dxa"/>
              <w:left w:w="38" w:type="dxa"/>
              <w:bottom w:w="0" w:type="dxa"/>
              <w:right w:w="38" w:type="dxa"/>
            </w:tcMar>
            <w:hideMark/>
          </w:tcPr>
          <w:p w14:paraId="29FEF38D" w14:textId="77777777" w:rsidR="008321AC" w:rsidRDefault="008321AC">
            <w:pPr>
              <w:jc w:val="center"/>
            </w:pPr>
            <w:r>
              <w:rPr>
                <w:sz w:val="16"/>
                <w:szCs w:val="16"/>
              </w:rPr>
              <w:t>BAP</w:t>
            </w:r>
          </w:p>
        </w:tc>
        <w:tc>
          <w:tcPr>
            <w:tcW w:w="433" w:type="pct"/>
            <w:tcBorders>
              <w:top w:val="nil"/>
              <w:left w:val="single" w:sz="4" w:space="0" w:color="auto"/>
              <w:bottom w:val="single" w:sz="8" w:space="0" w:color="FFFFFF"/>
              <w:right w:val="single" w:sz="8" w:space="0" w:color="000000"/>
            </w:tcBorders>
            <w:tcMar>
              <w:top w:w="0" w:type="dxa"/>
              <w:left w:w="38" w:type="dxa"/>
              <w:bottom w:w="0" w:type="dxa"/>
              <w:right w:w="38" w:type="dxa"/>
            </w:tcMar>
            <w:hideMark/>
          </w:tcPr>
          <w:p w14:paraId="34D22238" w14:textId="77777777" w:rsidR="008321AC" w:rsidRDefault="008321AC">
            <w:pPr>
              <w:jc w:val="center"/>
            </w:pPr>
            <w:r>
              <w:rPr>
                <w:sz w:val="16"/>
                <w:szCs w:val="16"/>
              </w:rPr>
              <w:t> </w:t>
            </w:r>
          </w:p>
        </w:tc>
        <w:tc>
          <w:tcPr>
            <w:tcW w:w="575" w:type="pct"/>
            <w:tcBorders>
              <w:top w:val="nil"/>
              <w:left w:val="nil"/>
              <w:bottom w:val="single" w:sz="8" w:space="0" w:color="FFFFFF"/>
              <w:right w:val="single" w:sz="8" w:space="0" w:color="000000"/>
            </w:tcBorders>
            <w:tcMar>
              <w:top w:w="0" w:type="dxa"/>
              <w:left w:w="38" w:type="dxa"/>
              <w:bottom w:w="0" w:type="dxa"/>
              <w:right w:w="38" w:type="dxa"/>
            </w:tcMar>
            <w:vAlign w:val="center"/>
            <w:hideMark/>
          </w:tcPr>
          <w:p w14:paraId="7C7793F2"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nil"/>
              <w:left w:val="nil"/>
              <w:bottom w:val="single" w:sz="8" w:space="0" w:color="FFFFFF"/>
              <w:right w:val="single" w:sz="4" w:space="0" w:color="auto"/>
            </w:tcBorders>
            <w:tcMar>
              <w:top w:w="0" w:type="dxa"/>
              <w:left w:w="38" w:type="dxa"/>
              <w:bottom w:w="0" w:type="dxa"/>
              <w:right w:w="38" w:type="dxa"/>
            </w:tcMar>
            <w:hideMark/>
          </w:tcPr>
          <w:p w14:paraId="1273AC0E" w14:textId="77777777" w:rsidR="008321AC" w:rsidRDefault="008321AC">
            <w:pPr>
              <w:jc w:val="center"/>
            </w:pPr>
            <w:r>
              <w:rPr>
                <w:sz w:val="16"/>
                <w:szCs w:val="16"/>
              </w:rPr>
              <w:t>5</w:t>
            </w:r>
          </w:p>
        </w:tc>
        <w:tc>
          <w:tcPr>
            <w:tcW w:w="664" w:type="pct"/>
            <w:tcBorders>
              <w:top w:val="nil"/>
              <w:left w:val="single" w:sz="4" w:space="0" w:color="auto"/>
              <w:bottom w:val="single" w:sz="8" w:space="0" w:color="FFFFFF"/>
              <w:right w:val="single" w:sz="4" w:space="0" w:color="auto"/>
            </w:tcBorders>
            <w:tcMar>
              <w:top w:w="0" w:type="dxa"/>
              <w:left w:w="38" w:type="dxa"/>
              <w:bottom w:w="0" w:type="dxa"/>
              <w:right w:w="38" w:type="dxa"/>
            </w:tcMar>
            <w:hideMark/>
          </w:tcPr>
          <w:p w14:paraId="7A9C5DFD" w14:textId="77777777" w:rsidR="008321AC" w:rsidRDefault="008321AC">
            <w:pPr>
              <w:jc w:val="center"/>
            </w:pPr>
            <w:r>
              <w:rPr>
                <w:sz w:val="16"/>
                <w:szCs w:val="16"/>
              </w:rPr>
              <w:t>1.5</w:t>
            </w:r>
          </w:p>
        </w:tc>
        <w:tc>
          <w:tcPr>
            <w:tcW w:w="588" w:type="pct"/>
            <w:tcBorders>
              <w:top w:val="nil"/>
              <w:left w:val="single" w:sz="4" w:space="0" w:color="auto"/>
              <w:bottom w:val="single" w:sz="8" w:space="0" w:color="FFFFFF"/>
              <w:right w:val="single" w:sz="8" w:space="0" w:color="000000"/>
            </w:tcBorders>
            <w:tcMar>
              <w:top w:w="0" w:type="dxa"/>
              <w:left w:w="38" w:type="dxa"/>
              <w:bottom w:w="0" w:type="dxa"/>
              <w:right w:w="38" w:type="dxa"/>
            </w:tcMar>
            <w:hideMark/>
          </w:tcPr>
          <w:p w14:paraId="5BCEA8FF" w14:textId="77777777" w:rsidR="008321AC" w:rsidRDefault="008321AC">
            <w:pPr>
              <w:jc w:val="center"/>
            </w:pPr>
            <w:r>
              <w:rPr>
                <w:sz w:val="16"/>
                <w:szCs w:val="16"/>
              </w:rPr>
              <w:t>50</w:t>
            </w:r>
          </w:p>
        </w:tc>
      </w:tr>
      <w:tr w:rsidR="008321AC" w14:paraId="507B2DA8" w14:textId="77777777" w:rsidTr="00C262F3">
        <w:tc>
          <w:tcPr>
            <w:tcW w:w="1677" w:type="pct"/>
            <w:tcBorders>
              <w:top w:val="nil"/>
              <w:left w:val="single" w:sz="8" w:space="0" w:color="000000"/>
              <w:bottom w:val="single" w:sz="8" w:space="0" w:color="000000"/>
              <w:right w:val="single" w:sz="4" w:space="0" w:color="auto"/>
            </w:tcBorders>
            <w:tcMar>
              <w:top w:w="0" w:type="dxa"/>
              <w:left w:w="38" w:type="dxa"/>
              <w:bottom w:w="0" w:type="dxa"/>
              <w:right w:w="38" w:type="dxa"/>
            </w:tcMar>
            <w:vAlign w:val="center"/>
            <w:hideMark/>
          </w:tcPr>
          <w:p w14:paraId="11DCC068" w14:textId="77777777" w:rsidR="008321AC" w:rsidRDefault="008321AC">
            <w:r>
              <w:rPr>
                <w:sz w:val="16"/>
                <w:szCs w:val="16"/>
              </w:rPr>
              <w:t>Hexabromocyclododecane</w:t>
            </w:r>
          </w:p>
        </w:tc>
        <w:tc>
          <w:tcPr>
            <w:tcW w:w="546" w:type="pct"/>
            <w:tcBorders>
              <w:top w:val="nil"/>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5CCE17CB" w14:textId="77777777" w:rsidR="008321AC" w:rsidRDefault="008321AC">
            <w:pPr>
              <w:jc w:val="center"/>
            </w:pPr>
            <w:r>
              <w:rPr>
                <w:sz w:val="16"/>
                <w:szCs w:val="16"/>
              </w:rPr>
              <w:t>HBCD</w:t>
            </w:r>
          </w:p>
        </w:tc>
        <w:tc>
          <w:tcPr>
            <w:tcW w:w="433"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6973A18F" w14:textId="77777777" w:rsidR="008321AC" w:rsidRDefault="008321AC">
            <w:pPr>
              <w:jc w:val="center"/>
            </w:pPr>
            <w:r>
              <w:rPr>
                <w:sz w:val="16"/>
                <w:szCs w:val="16"/>
              </w:rPr>
              <w:t>M</w:t>
            </w:r>
          </w:p>
        </w:tc>
        <w:tc>
          <w:tcPr>
            <w:tcW w:w="575" w:type="pct"/>
            <w:tcBorders>
              <w:top w:val="nil"/>
              <w:left w:val="nil"/>
              <w:bottom w:val="single" w:sz="8" w:space="0" w:color="000000"/>
              <w:right w:val="single" w:sz="8" w:space="0" w:color="000000"/>
            </w:tcBorders>
            <w:tcMar>
              <w:top w:w="0" w:type="dxa"/>
              <w:left w:w="38" w:type="dxa"/>
              <w:bottom w:w="0" w:type="dxa"/>
              <w:right w:w="38" w:type="dxa"/>
            </w:tcMar>
            <w:vAlign w:val="center"/>
            <w:hideMark/>
          </w:tcPr>
          <w:p w14:paraId="1409CA7C"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nil"/>
              <w:left w:val="nil"/>
              <w:bottom w:val="single" w:sz="8" w:space="0" w:color="000000"/>
              <w:right w:val="single" w:sz="4" w:space="0" w:color="auto"/>
            </w:tcBorders>
            <w:tcMar>
              <w:top w:w="0" w:type="dxa"/>
              <w:left w:w="38" w:type="dxa"/>
              <w:bottom w:w="0" w:type="dxa"/>
              <w:right w:w="38" w:type="dxa"/>
            </w:tcMar>
            <w:vAlign w:val="center"/>
            <w:hideMark/>
          </w:tcPr>
          <w:p w14:paraId="56A9C13A" w14:textId="77777777" w:rsidR="008321AC" w:rsidRDefault="008321AC">
            <w:pPr>
              <w:jc w:val="center"/>
            </w:pPr>
            <w:r>
              <w:rPr>
                <w:sz w:val="16"/>
                <w:szCs w:val="16"/>
              </w:rPr>
              <w:t>167</w:t>
            </w:r>
          </w:p>
        </w:tc>
        <w:tc>
          <w:tcPr>
            <w:tcW w:w="664" w:type="pct"/>
            <w:tcBorders>
              <w:top w:val="nil"/>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4966A12A" w14:textId="77777777" w:rsidR="008321AC" w:rsidRDefault="008321AC">
            <w:pPr>
              <w:jc w:val="center"/>
            </w:pPr>
            <w:r>
              <w:rPr>
                <w:sz w:val="16"/>
                <w:szCs w:val="16"/>
              </w:rPr>
              <w:t>50.1</w:t>
            </w:r>
          </w:p>
        </w:tc>
        <w:tc>
          <w:tcPr>
            <w:tcW w:w="588"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0141B2F6" w14:textId="77777777" w:rsidR="008321AC" w:rsidRDefault="008321AC">
            <w:pPr>
              <w:jc w:val="center"/>
            </w:pPr>
            <w:r>
              <w:rPr>
                <w:sz w:val="16"/>
                <w:szCs w:val="16"/>
              </w:rPr>
              <w:t>50</w:t>
            </w:r>
          </w:p>
        </w:tc>
      </w:tr>
      <w:tr w:rsidR="008321AC" w14:paraId="71D1E17B" w14:textId="77777777" w:rsidTr="00C262F3">
        <w:tc>
          <w:tcPr>
            <w:tcW w:w="1677" w:type="pct"/>
            <w:tcBorders>
              <w:top w:val="nil"/>
              <w:left w:val="single" w:sz="8" w:space="0" w:color="000000"/>
              <w:bottom w:val="single" w:sz="8" w:space="0" w:color="000000"/>
              <w:right w:val="single" w:sz="4" w:space="0" w:color="auto"/>
            </w:tcBorders>
            <w:tcMar>
              <w:top w:w="0" w:type="dxa"/>
              <w:left w:w="38" w:type="dxa"/>
              <w:bottom w:w="0" w:type="dxa"/>
              <w:right w:w="38" w:type="dxa"/>
            </w:tcMar>
            <w:vAlign w:val="center"/>
            <w:hideMark/>
          </w:tcPr>
          <w:p w14:paraId="209358E8" w14:textId="77777777" w:rsidR="008321AC" w:rsidRDefault="008321AC">
            <w:r>
              <w:rPr>
                <w:sz w:val="16"/>
                <w:szCs w:val="16"/>
              </w:rPr>
              <w:t>2,4,4'-tribromodiphenyl ether (PBDE28)</w:t>
            </w:r>
          </w:p>
        </w:tc>
        <w:tc>
          <w:tcPr>
            <w:tcW w:w="546" w:type="pct"/>
            <w:tcBorders>
              <w:top w:val="nil"/>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4FC6772D" w14:textId="77777777" w:rsidR="008321AC" w:rsidRDefault="008321AC">
            <w:pPr>
              <w:jc w:val="center"/>
            </w:pPr>
            <w:r>
              <w:rPr>
                <w:sz w:val="16"/>
                <w:szCs w:val="16"/>
              </w:rPr>
              <w:t>BDE28</w:t>
            </w:r>
          </w:p>
        </w:tc>
        <w:tc>
          <w:tcPr>
            <w:tcW w:w="433"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0BD6CA59" w14:textId="77777777" w:rsidR="008321AC" w:rsidRDefault="008321AC">
            <w:pPr>
              <w:jc w:val="center"/>
            </w:pPr>
            <w:r>
              <w:rPr>
                <w:sz w:val="16"/>
                <w:szCs w:val="16"/>
              </w:rPr>
              <w:t>M</w:t>
            </w:r>
          </w:p>
        </w:tc>
        <w:tc>
          <w:tcPr>
            <w:tcW w:w="575" w:type="pct"/>
            <w:tcBorders>
              <w:top w:val="nil"/>
              <w:left w:val="nil"/>
              <w:bottom w:val="single" w:sz="8" w:space="0" w:color="000000"/>
              <w:right w:val="single" w:sz="8" w:space="0" w:color="000000"/>
            </w:tcBorders>
            <w:tcMar>
              <w:top w:w="0" w:type="dxa"/>
              <w:left w:w="38" w:type="dxa"/>
              <w:bottom w:w="0" w:type="dxa"/>
              <w:right w:w="38" w:type="dxa"/>
            </w:tcMar>
            <w:vAlign w:val="center"/>
            <w:hideMark/>
          </w:tcPr>
          <w:p w14:paraId="4A1D795F"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nil"/>
              <w:left w:val="nil"/>
              <w:bottom w:val="single" w:sz="8" w:space="0" w:color="000000"/>
              <w:right w:val="single" w:sz="4" w:space="0" w:color="auto"/>
            </w:tcBorders>
            <w:tcMar>
              <w:top w:w="0" w:type="dxa"/>
              <w:left w:w="38" w:type="dxa"/>
              <w:bottom w:w="0" w:type="dxa"/>
              <w:right w:w="38" w:type="dxa"/>
            </w:tcMar>
            <w:vAlign w:val="center"/>
            <w:hideMark/>
          </w:tcPr>
          <w:p w14:paraId="67C5FE76" w14:textId="77777777" w:rsidR="008321AC" w:rsidRDefault="008321AC">
            <w:pPr>
              <w:jc w:val="center"/>
            </w:pPr>
            <w:r>
              <w:rPr>
                <w:sz w:val="16"/>
                <w:szCs w:val="16"/>
              </w:rPr>
              <w:t>0.0085</w:t>
            </w:r>
          </w:p>
        </w:tc>
        <w:tc>
          <w:tcPr>
            <w:tcW w:w="664" w:type="pct"/>
            <w:tcBorders>
              <w:top w:val="nil"/>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31BFE39D" w14:textId="77777777" w:rsidR="008321AC" w:rsidRDefault="008321AC">
            <w:pPr>
              <w:jc w:val="center"/>
            </w:pPr>
            <w:r>
              <w:rPr>
                <w:sz w:val="16"/>
                <w:szCs w:val="16"/>
              </w:rPr>
              <w:t>0.00255</w:t>
            </w:r>
          </w:p>
        </w:tc>
        <w:tc>
          <w:tcPr>
            <w:tcW w:w="588"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298BC358" w14:textId="77777777" w:rsidR="008321AC" w:rsidRDefault="008321AC">
            <w:pPr>
              <w:jc w:val="center"/>
            </w:pPr>
            <w:r>
              <w:rPr>
                <w:sz w:val="16"/>
                <w:szCs w:val="16"/>
              </w:rPr>
              <w:t>50</w:t>
            </w:r>
          </w:p>
        </w:tc>
      </w:tr>
      <w:tr w:rsidR="008321AC" w14:paraId="2807A2F2" w14:textId="77777777" w:rsidTr="00C262F3">
        <w:tc>
          <w:tcPr>
            <w:tcW w:w="1677" w:type="pct"/>
            <w:tcBorders>
              <w:top w:val="nil"/>
              <w:left w:val="single" w:sz="8" w:space="0" w:color="000000"/>
              <w:bottom w:val="single" w:sz="8" w:space="0" w:color="000000"/>
              <w:right w:val="single" w:sz="4" w:space="0" w:color="auto"/>
            </w:tcBorders>
            <w:tcMar>
              <w:top w:w="0" w:type="dxa"/>
              <w:left w:w="38" w:type="dxa"/>
              <w:bottom w:w="0" w:type="dxa"/>
              <w:right w:w="38" w:type="dxa"/>
            </w:tcMar>
            <w:vAlign w:val="center"/>
            <w:hideMark/>
          </w:tcPr>
          <w:p w14:paraId="1BC415B6" w14:textId="77777777" w:rsidR="008321AC" w:rsidRDefault="008321AC">
            <w:r>
              <w:rPr>
                <w:sz w:val="16"/>
                <w:szCs w:val="16"/>
              </w:rPr>
              <w:t>2,2',4,4'-tetrabromodiphenyl ether (PBDE47)</w:t>
            </w:r>
          </w:p>
        </w:tc>
        <w:tc>
          <w:tcPr>
            <w:tcW w:w="546" w:type="pct"/>
            <w:tcBorders>
              <w:top w:val="nil"/>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4C819B7E" w14:textId="77777777" w:rsidR="008321AC" w:rsidRDefault="008321AC">
            <w:pPr>
              <w:jc w:val="center"/>
            </w:pPr>
            <w:r>
              <w:rPr>
                <w:sz w:val="16"/>
                <w:szCs w:val="16"/>
              </w:rPr>
              <w:t>BDE47</w:t>
            </w:r>
          </w:p>
        </w:tc>
        <w:tc>
          <w:tcPr>
            <w:tcW w:w="433"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23370957" w14:textId="77777777" w:rsidR="008321AC" w:rsidRDefault="008321AC">
            <w:pPr>
              <w:jc w:val="center"/>
            </w:pPr>
            <w:r>
              <w:rPr>
                <w:sz w:val="16"/>
                <w:szCs w:val="16"/>
              </w:rPr>
              <w:t>M</w:t>
            </w:r>
          </w:p>
        </w:tc>
        <w:tc>
          <w:tcPr>
            <w:tcW w:w="575" w:type="pct"/>
            <w:tcBorders>
              <w:top w:val="nil"/>
              <w:left w:val="nil"/>
              <w:bottom w:val="single" w:sz="8" w:space="0" w:color="000000"/>
              <w:right w:val="single" w:sz="8" w:space="0" w:color="000000"/>
            </w:tcBorders>
            <w:tcMar>
              <w:top w:w="0" w:type="dxa"/>
              <w:left w:w="38" w:type="dxa"/>
              <w:bottom w:w="0" w:type="dxa"/>
              <w:right w:w="38" w:type="dxa"/>
            </w:tcMar>
            <w:vAlign w:val="center"/>
            <w:hideMark/>
          </w:tcPr>
          <w:p w14:paraId="116E1CE9"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nil"/>
              <w:left w:val="nil"/>
              <w:bottom w:val="single" w:sz="8" w:space="0" w:color="000000"/>
              <w:right w:val="single" w:sz="4" w:space="0" w:color="auto"/>
            </w:tcBorders>
            <w:tcMar>
              <w:top w:w="0" w:type="dxa"/>
              <w:left w:w="38" w:type="dxa"/>
              <w:bottom w:w="0" w:type="dxa"/>
              <w:right w:w="38" w:type="dxa"/>
            </w:tcMar>
            <w:vAlign w:val="center"/>
            <w:hideMark/>
          </w:tcPr>
          <w:p w14:paraId="4857C300" w14:textId="77777777" w:rsidR="008321AC" w:rsidRDefault="008321AC">
            <w:pPr>
              <w:jc w:val="center"/>
            </w:pPr>
            <w:r>
              <w:rPr>
                <w:sz w:val="16"/>
                <w:szCs w:val="16"/>
              </w:rPr>
              <w:t>0.0085</w:t>
            </w:r>
          </w:p>
        </w:tc>
        <w:tc>
          <w:tcPr>
            <w:tcW w:w="664" w:type="pct"/>
            <w:tcBorders>
              <w:top w:val="nil"/>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69E0C538" w14:textId="77777777" w:rsidR="008321AC" w:rsidRDefault="008321AC">
            <w:pPr>
              <w:jc w:val="center"/>
            </w:pPr>
            <w:r>
              <w:rPr>
                <w:sz w:val="16"/>
                <w:szCs w:val="16"/>
              </w:rPr>
              <w:t>0.00255</w:t>
            </w:r>
          </w:p>
        </w:tc>
        <w:tc>
          <w:tcPr>
            <w:tcW w:w="588"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6EFAD699" w14:textId="77777777" w:rsidR="008321AC" w:rsidRDefault="008321AC">
            <w:pPr>
              <w:jc w:val="center"/>
            </w:pPr>
            <w:r>
              <w:rPr>
                <w:sz w:val="16"/>
                <w:szCs w:val="16"/>
              </w:rPr>
              <w:t>50</w:t>
            </w:r>
          </w:p>
        </w:tc>
      </w:tr>
      <w:tr w:rsidR="008321AC" w14:paraId="33EE3D9E" w14:textId="77777777" w:rsidTr="00C262F3">
        <w:tc>
          <w:tcPr>
            <w:tcW w:w="1677" w:type="pct"/>
            <w:tcBorders>
              <w:top w:val="nil"/>
              <w:left w:val="single" w:sz="8" w:space="0" w:color="000000"/>
              <w:bottom w:val="single" w:sz="8" w:space="0" w:color="000000"/>
              <w:right w:val="single" w:sz="4" w:space="0" w:color="auto"/>
            </w:tcBorders>
            <w:tcMar>
              <w:top w:w="0" w:type="dxa"/>
              <w:left w:w="38" w:type="dxa"/>
              <w:bottom w:w="0" w:type="dxa"/>
              <w:right w:w="38" w:type="dxa"/>
            </w:tcMar>
            <w:vAlign w:val="center"/>
            <w:hideMark/>
          </w:tcPr>
          <w:p w14:paraId="4802DF07" w14:textId="77777777" w:rsidR="008321AC" w:rsidRDefault="008321AC">
            <w:r>
              <w:rPr>
                <w:sz w:val="16"/>
                <w:szCs w:val="16"/>
              </w:rPr>
              <w:t>2,2',4,4',5-pentabromodiphenyl ether (PBDE99)</w:t>
            </w:r>
          </w:p>
        </w:tc>
        <w:tc>
          <w:tcPr>
            <w:tcW w:w="546" w:type="pct"/>
            <w:tcBorders>
              <w:top w:val="nil"/>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3132E377" w14:textId="77777777" w:rsidR="008321AC" w:rsidRDefault="008321AC">
            <w:pPr>
              <w:jc w:val="center"/>
            </w:pPr>
            <w:r>
              <w:rPr>
                <w:sz w:val="16"/>
                <w:szCs w:val="16"/>
              </w:rPr>
              <w:t>BDE99</w:t>
            </w:r>
          </w:p>
        </w:tc>
        <w:tc>
          <w:tcPr>
            <w:tcW w:w="433"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084D107E" w14:textId="77777777" w:rsidR="008321AC" w:rsidRDefault="008321AC">
            <w:pPr>
              <w:jc w:val="center"/>
            </w:pPr>
            <w:r>
              <w:rPr>
                <w:sz w:val="16"/>
                <w:szCs w:val="16"/>
              </w:rPr>
              <w:t>M</w:t>
            </w:r>
          </w:p>
        </w:tc>
        <w:tc>
          <w:tcPr>
            <w:tcW w:w="575" w:type="pct"/>
            <w:tcBorders>
              <w:top w:val="nil"/>
              <w:left w:val="nil"/>
              <w:bottom w:val="single" w:sz="8" w:space="0" w:color="000000"/>
              <w:right w:val="single" w:sz="8" w:space="0" w:color="000000"/>
            </w:tcBorders>
            <w:tcMar>
              <w:top w:w="0" w:type="dxa"/>
              <w:left w:w="38" w:type="dxa"/>
              <w:bottom w:w="0" w:type="dxa"/>
              <w:right w:w="38" w:type="dxa"/>
            </w:tcMar>
            <w:vAlign w:val="center"/>
            <w:hideMark/>
          </w:tcPr>
          <w:p w14:paraId="0F7E7776"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nil"/>
              <w:left w:val="nil"/>
              <w:bottom w:val="single" w:sz="8" w:space="0" w:color="000000"/>
              <w:right w:val="single" w:sz="4" w:space="0" w:color="auto"/>
            </w:tcBorders>
            <w:tcMar>
              <w:top w:w="0" w:type="dxa"/>
              <w:left w:w="38" w:type="dxa"/>
              <w:bottom w:w="0" w:type="dxa"/>
              <w:right w:w="38" w:type="dxa"/>
            </w:tcMar>
            <w:vAlign w:val="center"/>
            <w:hideMark/>
          </w:tcPr>
          <w:p w14:paraId="01B99A80" w14:textId="77777777" w:rsidR="008321AC" w:rsidRDefault="008321AC">
            <w:pPr>
              <w:jc w:val="center"/>
            </w:pPr>
            <w:r>
              <w:rPr>
                <w:sz w:val="16"/>
                <w:szCs w:val="16"/>
              </w:rPr>
              <w:t>0.0085</w:t>
            </w:r>
          </w:p>
        </w:tc>
        <w:tc>
          <w:tcPr>
            <w:tcW w:w="664" w:type="pct"/>
            <w:tcBorders>
              <w:top w:val="nil"/>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4868CF8E" w14:textId="77777777" w:rsidR="008321AC" w:rsidRDefault="008321AC">
            <w:pPr>
              <w:jc w:val="center"/>
            </w:pPr>
            <w:r>
              <w:rPr>
                <w:sz w:val="16"/>
                <w:szCs w:val="16"/>
              </w:rPr>
              <w:t>0.00255</w:t>
            </w:r>
          </w:p>
        </w:tc>
        <w:tc>
          <w:tcPr>
            <w:tcW w:w="588"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77EF571F" w14:textId="77777777" w:rsidR="008321AC" w:rsidRDefault="008321AC">
            <w:pPr>
              <w:jc w:val="center"/>
            </w:pPr>
            <w:r>
              <w:rPr>
                <w:sz w:val="16"/>
                <w:szCs w:val="16"/>
              </w:rPr>
              <w:t>50</w:t>
            </w:r>
          </w:p>
        </w:tc>
      </w:tr>
      <w:tr w:rsidR="008321AC" w14:paraId="1CEA47DF" w14:textId="77777777" w:rsidTr="00C262F3">
        <w:tc>
          <w:tcPr>
            <w:tcW w:w="1677" w:type="pct"/>
            <w:tcBorders>
              <w:top w:val="nil"/>
              <w:left w:val="single" w:sz="8" w:space="0" w:color="000000"/>
              <w:bottom w:val="single" w:sz="8" w:space="0" w:color="000000"/>
              <w:right w:val="single" w:sz="4" w:space="0" w:color="auto"/>
            </w:tcBorders>
            <w:tcMar>
              <w:top w:w="0" w:type="dxa"/>
              <w:left w:w="38" w:type="dxa"/>
              <w:bottom w:w="0" w:type="dxa"/>
              <w:right w:w="38" w:type="dxa"/>
            </w:tcMar>
            <w:vAlign w:val="center"/>
            <w:hideMark/>
          </w:tcPr>
          <w:p w14:paraId="55BEABE4" w14:textId="77777777" w:rsidR="008321AC" w:rsidRDefault="008321AC">
            <w:r>
              <w:rPr>
                <w:sz w:val="16"/>
                <w:szCs w:val="16"/>
              </w:rPr>
              <w:t>2,2',4,4',6-pentabromodiphenyl ether (PBDE100)</w:t>
            </w:r>
          </w:p>
        </w:tc>
        <w:tc>
          <w:tcPr>
            <w:tcW w:w="546" w:type="pct"/>
            <w:tcBorders>
              <w:top w:val="nil"/>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0ED52D56" w14:textId="77777777" w:rsidR="008321AC" w:rsidRDefault="008321AC">
            <w:pPr>
              <w:jc w:val="center"/>
            </w:pPr>
            <w:r>
              <w:rPr>
                <w:sz w:val="16"/>
                <w:szCs w:val="16"/>
              </w:rPr>
              <w:t>BDE100</w:t>
            </w:r>
          </w:p>
        </w:tc>
        <w:tc>
          <w:tcPr>
            <w:tcW w:w="433"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2338F81D" w14:textId="77777777" w:rsidR="008321AC" w:rsidRDefault="008321AC">
            <w:pPr>
              <w:jc w:val="center"/>
            </w:pPr>
            <w:r>
              <w:rPr>
                <w:sz w:val="16"/>
                <w:szCs w:val="16"/>
              </w:rPr>
              <w:t>M</w:t>
            </w:r>
          </w:p>
        </w:tc>
        <w:tc>
          <w:tcPr>
            <w:tcW w:w="575" w:type="pct"/>
            <w:tcBorders>
              <w:top w:val="nil"/>
              <w:left w:val="nil"/>
              <w:bottom w:val="single" w:sz="8" w:space="0" w:color="000000"/>
              <w:right w:val="single" w:sz="8" w:space="0" w:color="000000"/>
            </w:tcBorders>
            <w:tcMar>
              <w:top w:w="0" w:type="dxa"/>
              <w:left w:w="38" w:type="dxa"/>
              <w:bottom w:w="0" w:type="dxa"/>
              <w:right w:w="38" w:type="dxa"/>
            </w:tcMar>
            <w:vAlign w:val="center"/>
            <w:hideMark/>
          </w:tcPr>
          <w:p w14:paraId="5B932908"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nil"/>
              <w:left w:val="nil"/>
              <w:bottom w:val="single" w:sz="8" w:space="0" w:color="000000"/>
              <w:right w:val="single" w:sz="4" w:space="0" w:color="auto"/>
            </w:tcBorders>
            <w:tcMar>
              <w:top w:w="0" w:type="dxa"/>
              <w:left w:w="38" w:type="dxa"/>
              <w:bottom w:w="0" w:type="dxa"/>
              <w:right w:w="38" w:type="dxa"/>
            </w:tcMar>
            <w:vAlign w:val="center"/>
            <w:hideMark/>
          </w:tcPr>
          <w:p w14:paraId="3799F019" w14:textId="77777777" w:rsidR="008321AC" w:rsidRDefault="008321AC">
            <w:pPr>
              <w:jc w:val="center"/>
            </w:pPr>
            <w:r>
              <w:rPr>
                <w:sz w:val="16"/>
                <w:szCs w:val="16"/>
              </w:rPr>
              <w:t>0.0085</w:t>
            </w:r>
          </w:p>
        </w:tc>
        <w:tc>
          <w:tcPr>
            <w:tcW w:w="664" w:type="pct"/>
            <w:tcBorders>
              <w:top w:val="nil"/>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279CC0E8" w14:textId="77777777" w:rsidR="008321AC" w:rsidRDefault="008321AC">
            <w:pPr>
              <w:jc w:val="center"/>
            </w:pPr>
            <w:r>
              <w:rPr>
                <w:sz w:val="16"/>
                <w:szCs w:val="16"/>
              </w:rPr>
              <w:t>0.00255</w:t>
            </w:r>
          </w:p>
        </w:tc>
        <w:tc>
          <w:tcPr>
            <w:tcW w:w="588"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43A1453F" w14:textId="77777777" w:rsidR="008321AC" w:rsidRDefault="008321AC">
            <w:pPr>
              <w:jc w:val="center"/>
            </w:pPr>
            <w:r>
              <w:rPr>
                <w:sz w:val="16"/>
                <w:szCs w:val="16"/>
              </w:rPr>
              <w:t>50</w:t>
            </w:r>
          </w:p>
        </w:tc>
      </w:tr>
      <w:tr w:rsidR="008321AC" w14:paraId="6F812F20" w14:textId="77777777" w:rsidTr="00C262F3">
        <w:tc>
          <w:tcPr>
            <w:tcW w:w="1677" w:type="pct"/>
            <w:tcBorders>
              <w:top w:val="single" w:sz="8" w:space="0" w:color="000000"/>
              <w:left w:val="single" w:sz="8" w:space="0" w:color="000000"/>
              <w:bottom w:val="single" w:sz="8" w:space="0" w:color="000000"/>
              <w:right w:val="single" w:sz="4" w:space="0" w:color="auto"/>
            </w:tcBorders>
            <w:tcMar>
              <w:top w:w="0" w:type="dxa"/>
              <w:left w:w="38" w:type="dxa"/>
              <w:bottom w:w="0" w:type="dxa"/>
              <w:right w:w="38" w:type="dxa"/>
            </w:tcMar>
            <w:vAlign w:val="center"/>
            <w:hideMark/>
          </w:tcPr>
          <w:p w14:paraId="62D40283" w14:textId="77777777" w:rsidR="008321AC" w:rsidRDefault="008321AC">
            <w:r>
              <w:rPr>
                <w:sz w:val="16"/>
                <w:szCs w:val="16"/>
              </w:rPr>
              <w:t>2,2',4,4',5,5'-hexabromodiphenyl ether (PBDE153)</w:t>
            </w:r>
          </w:p>
        </w:tc>
        <w:tc>
          <w:tcPr>
            <w:tcW w:w="546" w:type="pct"/>
            <w:tcBorders>
              <w:top w:val="single" w:sz="8" w:space="0" w:color="000000"/>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7A7146E2" w14:textId="77777777" w:rsidR="008321AC" w:rsidRDefault="008321AC">
            <w:pPr>
              <w:jc w:val="center"/>
            </w:pPr>
            <w:r>
              <w:rPr>
                <w:sz w:val="16"/>
                <w:szCs w:val="16"/>
              </w:rPr>
              <w:t>BDE153</w:t>
            </w:r>
          </w:p>
        </w:tc>
        <w:tc>
          <w:tcPr>
            <w:tcW w:w="433"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66B9507F" w14:textId="77777777" w:rsidR="008321AC" w:rsidRDefault="008321AC">
            <w:pPr>
              <w:jc w:val="center"/>
            </w:pPr>
            <w:r>
              <w:rPr>
                <w:sz w:val="16"/>
                <w:szCs w:val="16"/>
              </w:rPr>
              <w:t>M</w:t>
            </w:r>
          </w:p>
        </w:tc>
        <w:tc>
          <w:tcPr>
            <w:tcW w:w="575" w:type="pct"/>
            <w:tcBorders>
              <w:top w:val="nil"/>
              <w:left w:val="nil"/>
              <w:bottom w:val="single" w:sz="8" w:space="0" w:color="000000"/>
              <w:right w:val="single" w:sz="8" w:space="0" w:color="000000"/>
            </w:tcBorders>
            <w:tcMar>
              <w:top w:w="0" w:type="dxa"/>
              <w:left w:w="38" w:type="dxa"/>
              <w:bottom w:w="0" w:type="dxa"/>
              <w:right w:w="38" w:type="dxa"/>
            </w:tcMar>
            <w:vAlign w:val="center"/>
            <w:hideMark/>
          </w:tcPr>
          <w:p w14:paraId="6E5216D7"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single" w:sz="8" w:space="0" w:color="000000"/>
              <w:left w:val="nil"/>
              <w:bottom w:val="single" w:sz="8" w:space="0" w:color="000000"/>
              <w:right w:val="single" w:sz="4" w:space="0" w:color="auto"/>
            </w:tcBorders>
            <w:tcMar>
              <w:top w:w="0" w:type="dxa"/>
              <w:left w:w="38" w:type="dxa"/>
              <w:bottom w:w="0" w:type="dxa"/>
              <w:right w:w="38" w:type="dxa"/>
            </w:tcMar>
            <w:vAlign w:val="center"/>
            <w:hideMark/>
          </w:tcPr>
          <w:p w14:paraId="5E4315DD" w14:textId="77777777" w:rsidR="008321AC" w:rsidRDefault="008321AC">
            <w:pPr>
              <w:jc w:val="center"/>
            </w:pPr>
            <w:r>
              <w:rPr>
                <w:sz w:val="16"/>
                <w:szCs w:val="16"/>
              </w:rPr>
              <w:t>0.0085</w:t>
            </w:r>
          </w:p>
        </w:tc>
        <w:tc>
          <w:tcPr>
            <w:tcW w:w="664" w:type="pct"/>
            <w:tcBorders>
              <w:top w:val="single" w:sz="8" w:space="0" w:color="000000"/>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4EAA9E85" w14:textId="77777777" w:rsidR="008321AC" w:rsidRDefault="008321AC">
            <w:pPr>
              <w:jc w:val="center"/>
            </w:pPr>
            <w:r>
              <w:rPr>
                <w:sz w:val="16"/>
                <w:szCs w:val="16"/>
              </w:rPr>
              <w:t>0.00255</w:t>
            </w:r>
          </w:p>
        </w:tc>
        <w:tc>
          <w:tcPr>
            <w:tcW w:w="588"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029028FD" w14:textId="77777777" w:rsidR="008321AC" w:rsidRDefault="008321AC">
            <w:pPr>
              <w:jc w:val="center"/>
            </w:pPr>
            <w:r>
              <w:rPr>
                <w:sz w:val="16"/>
                <w:szCs w:val="16"/>
              </w:rPr>
              <w:t>50</w:t>
            </w:r>
          </w:p>
        </w:tc>
      </w:tr>
      <w:tr w:rsidR="008321AC" w14:paraId="765DB0F9" w14:textId="77777777" w:rsidTr="00C262F3">
        <w:tc>
          <w:tcPr>
            <w:tcW w:w="1677" w:type="pct"/>
            <w:tcBorders>
              <w:top w:val="single" w:sz="8" w:space="0" w:color="000000"/>
              <w:left w:val="single" w:sz="8" w:space="0" w:color="000000"/>
              <w:bottom w:val="single" w:sz="8" w:space="0" w:color="000000"/>
              <w:right w:val="single" w:sz="4" w:space="0" w:color="auto"/>
            </w:tcBorders>
            <w:tcMar>
              <w:top w:w="0" w:type="dxa"/>
              <w:left w:w="38" w:type="dxa"/>
              <w:bottom w:w="0" w:type="dxa"/>
              <w:right w:w="38" w:type="dxa"/>
            </w:tcMar>
            <w:vAlign w:val="center"/>
            <w:hideMark/>
          </w:tcPr>
          <w:p w14:paraId="49F9C7D4" w14:textId="77777777" w:rsidR="008321AC" w:rsidRDefault="008321AC">
            <w:r>
              <w:rPr>
                <w:sz w:val="16"/>
                <w:szCs w:val="16"/>
              </w:rPr>
              <w:t>2,2',4,4',5,6'-hexabromodiphenyl ether (PBDE154)</w:t>
            </w:r>
          </w:p>
        </w:tc>
        <w:tc>
          <w:tcPr>
            <w:tcW w:w="546" w:type="pct"/>
            <w:tcBorders>
              <w:top w:val="single" w:sz="8" w:space="0" w:color="000000"/>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0E73DB79" w14:textId="77777777" w:rsidR="008321AC" w:rsidRDefault="008321AC">
            <w:pPr>
              <w:jc w:val="center"/>
            </w:pPr>
            <w:r>
              <w:rPr>
                <w:sz w:val="16"/>
                <w:szCs w:val="16"/>
              </w:rPr>
              <w:t>BDE154</w:t>
            </w:r>
          </w:p>
        </w:tc>
        <w:tc>
          <w:tcPr>
            <w:tcW w:w="433"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0DB76110" w14:textId="77777777" w:rsidR="008321AC" w:rsidRDefault="008321AC">
            <w:pPr>
              <w:jc w:val="center"/>
            </w:pPr>
            <w:r>
              <w:rPr>
                <w:sz w:val="16"/>
                <w:szCs w:val="16"/>
              </w:rPr>
              <w:t>M</w:t>
            </w:r>
          </w:p>
        </w:tc>
        <w:tc>
          <w:tcPr>
            <w:tcW w:w="575" w:type="pct"/>
            <w:tcBorders>
              <w:top w:val="nil"/>
              <w:left w:val="nil"/>
              <w:bottom w:val="single" w:sz="8" w:space="0" w:color="000000"/>
              <w:right w:val="single" w:sz="8" w:space="0" w:color="000000"/>
            </w:tcBorders>
            <w:tcMar>
              <w:top w:w="0" w:type="dxa"/>
              <w:left w:w="38" w:type="dxa"/>
              <w:bottom w:w="0" w:type="dxa"/>
              <w:right w:w="38" w:type="dxa"/>
            </w:tcMar>
            <w:vAlign w:val="center"/>
            <w:hideMark/>
          </w:tcPr>
          <w:p w14:paraId="4F136DD1"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single" w:sz="8" w:space="0" w:color="000000"/>
              <w:left w:val="nil"/>
              <w:bottom w:val="single" w:sz="8" w:space="0" w:color="000000"/>
              <w:right w:val="single" w:sz="4" w:space="0" w:color="auto"/>
            </w:tcBorders>
            <w:tcMar>
              <w:top w:w="0" w:type="dxa"/>
              <w:left w:w="38" w:type="dxa"/>
              <w:bottom w:w="0" w:type="dxa"/>
              <w:right w:w="38" w:type="dxa"/>
            </w:tcMar>
            <w:vAlign w:val="center"/>
            <w:hideMark/>
          </w:tcPr>
          <w:p w14:paraId="3768BDF2" w14:textId="77777777" w:rsidR="008321AC" w:rsidRDefault="008321AC">
            <w:pPr>
              <w:jc w:val="center"/>
            </w:pPr>
            <w:r>
              <w:rPr>
                <w:sz w:val="16"/>
                <w:szCs w:val="16"/>
              </w:rPr>
              <w:t>0.0085</w:t>
            </w:r>
          </w:p>
        </w:tc>
        <w:tc>
          <w:tcPr>
            <w:tcW w:w="664" w:type="pct"/>
            <w:tcBorders>
              <w:top w:val="single" w:sz="8" w:space="0" w:color="000000"/>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484BD0A5" w14:textId="77777777" w:rsidR="008321AC" w:rsidRDefault="008321AC">
            <w:pPr>
              <w:jc w:val="center"/>
            </w:pPr>
            <w:r>
              <w:rPr>
                <w:sz w:val="16"/>
                <w:szCs w:val="16"/>
              </w:rPr>
              <w:t>0.00255</w:t>
            </w:r>
          </w:p>
        </w:tc>
        <w:tc>
          <w:tcPr>
            <w:tcW w:w="588"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1F901AB7" w14:textId="77777777" w:rsidR="008321AC" w:rsidRDefault="008321AC">
            <w:pPr>
              <w:jc w:val="center"/>
            </w:pPr>
            <w:r>
              <w:rPr>
                <w:sz w:val="16"/>
                <w:szCs w:val="16"/>
              </w:rPr>
              <w:t>50</w:t>
            </w:r>
          </w:p>
        </w:tc>
      </w:tr>
      <w:tr w:rsidR="008321AC" w14:paraId="2172E7CF" w14:textId="77777777" w:rsidTr="00C262F3">
        <w:tc>
          <w:tcPr>
            <w:tcW w:w="1677" w:type="pct"/>
            <w:tcBorders>
              <w:top w:val="single" w:sz="8" w:space="0" w:color="000000"/>
              <w:left w:val="single" w:sz="8" w:space="0" w:color="000000"/>
              <w:bottom w:val="single" w:sz="8" w:space="0" w:color="000000"/>
              <w:right w:val="single" w:sz="4" w:space="0" w:color="auto"/>
            </w:tcBorders>
            <w:tcMar>
              <w:top w:w="0" w:type="dxa"/>
              <w:left w:w="38" w:type="dxa"/>
              <w:bottom w:w="0" w:type="dxa"/>
              <w:right w:w="38" w:type="dxa"/>
            </w:tcMar>
            <w:vAlign w:val="center"/>
            <w:hideMark/>
          </w:tcPr>
          <w:p w14:paraId="035B4024" w14:textId="77777777" w:rsidR="008321AC" w:rsidRDefault="008321AC">
            <w:r>
              <w:rPr>
                <w:color w:val="000000"/>
                <w:sz w:val="16"/>
                <w:szCs w:val="16"/>
              </w:rPr>
              <w:t>Dicofol</w:t>
            </w:r>
          </w:p>
        </w:tc>
        <w:tc>
          <w:tcPr>
            <w:tcW w:w="546" w:type="pct"/>
            <w:tcBorders>
              <w:top w:val="single" w:sz="8" w:space="0" w:color="000000"/>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5EB845F8" w14:textId="77777777" w:rsidR="008321AC" w:rsidRDefault="008321AC">
            <w:pPr>
              <w:jc w:val="center"/>
            </w:pPr>
            <w:r>
              <w:rPr>
                <w:sz w:val="16"/>
                <w:szCs w:val="16"/>
              </w:rPr>
              <w:t> </w:t>
            </w:r>
          </w:p>
        </w:tc>
        <w:tc>
          <w:tcPr>
            <w:tcW w:w="433"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5E613154" w14:textId="77777777" w:rsidR="008321AC" w:rsidRDefault="008321AC">
            <w:pPr>
              <w:jc w:val="center"/>
            </w:pPr>
            <w:r>
              <w:rPr>
                <w:sz w:val="16"/>
                <w:szCs w:val="16"/>
              </w:rPr>
              <w:t> </w:t>
            </w:r>
          </w:p>
        </w:tc>
        <w:tc>
          <w:tcPr>
            <w:tcW w:w="575" w:type="pct"/>
            <w:tcBorders>
              <w:top w:val="nil"/>
              <w:left w:val="nil"/>
              <w:bottom w:val="single" w:sz="8" w:space="0" w:color="000000"/>
              <w:right w:val="single" w:sz="8" w:space="0" w:color="000000"/>
            </w:tcBorders>
            <w:tcMar>
              <w:top w:w="0" w:type="dxa"/>
              <w:left w:w="38" w:type="dxa"/>
              <w:bottom w:w="0" w:type="dxa"/>
              <w:right w:w="38" w:type="dxa"/>
            </w:tcMar>
            <w:vAlign w:val="center"/>
            <w:hideMark/>
          </w:tcPr>
          <w:p w14:paraId="51AE557B"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single" w:sz="8" w:space="0" w:color="000000"/>
              <w:left w:val="nil"/>
              <w:bottom w:val="single" w:sz="8" w:space="0" w:color="000000"/>
              <w:right w:val="single" w:sz="4" w:space="0" w:color="auto"/>
            </w:tcBorders>
            <w:tcMar>
              <w:top w:w="0" w:type="dxa"/>
              <w:left w:w="38" w:type="dxa"/>
              <w:bottom w:w="0" w:type="dxa"/>
              <w:right w:w="38" w:type="dxa"/>
            </w:tcMar>
            <w:vAlign w:val="center"/>
            <w:hideMark/>
          </w:tcPr>
          <w:p w14:paraId="28123417" w14:textId="77777777" w:rsidR="008321AC" w:rsidRDefault="008321AC">
            <w:pPr>
              <w:jc w:val="center"/>
            </w:pPr>
            <w:r>
              <w:rPr>
                <w:sz w:val="16"/>
                <w:szCs w:val="16"/>
              </w:rPr>
              <w:t>33</w:t>
            </w:r>
          </w:p>
        </w:tc>
        <w:tc>
          <w:tcPr>
            <w:tcW w:w="664" w:type="pct"/>
            <w:tcBorders>
              <w:top w:val="single" w:sz="8" w:space="0" w:color="000000"/>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5D65191D" w14:textId="77777777" w:rsidR="008321AC" w:rsidRDefault="008321AC">
            <w:pPr>
              <w:jc w:val="center"/>
            </w:pPr>
            <w:r>
              <w:rPr>
                <w:sz w:val="16"/>
                <w:szCs w:val="16"/>
              </w:rPr>
              <w:t>9.9</w:t>
            </w:r>
          </w:p>
        </w:tc>
        <w:tc>
          <w:tcPr>
            <w:tcW w:w="588"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0A8167AC" w14:textId="77777777" w:rsidR="008321AC" w:rsidRDefault="008321AC">
            <w:pPr>
              <w:jc w:val="center"/>
            </w:pPr>
            <w:r>
              <w:rPr>
                <w:sz w:val="16"/>
                <w:szCs w:val="16"/>
              </w:rPr>
              <w:t>50</w:t>
            </w:r>
          </w:p>
        </w:tc>
      </w:tr>
      <w:tr w:rsidR="008321AC" w14:paraId="7A5A6E64" w14:textId="77777777" w:rsidTr="00C262F3">
        <w:tc>
          <w:tcPr>
            <w:tcW w:w="1677" w:type="pct"/>
            <w:tcBorders>
              <w:top w:val="single" w:sz="8" w:space="0" w:color="000000"/>
              <w:left w:val="single" w:sz="8" w:space="0" w:color="000000"/>
              <w:bottom w:val="single" w:sz="8" w:space="0" w:color="000000"/>
              <w:right w:val="single" w:sz="4" w:space="0" w:color="auto"/>
            </w:tcBorders>
            <w:tcMar>
              <w:top w:w="0" w:type="dxa"/>
              <w:left w:w="38" w:type="dxa"/>
              <w:bottom w:w="0" w:type="dxa"/>
              <w:right w:w="38" w:type="dxa"/>
            </w:tcMar>
            <w:vAlign w:val="center"/>
            <w:hideMark/>
          </w:tcPr>
          <w:p w14:paraId="5033BE20" w14:textId="77777777" w:rsidR="008321AC" w:rsidRDefault="008321AC">
            <w:r>
              <w:rPr>
                <w:color w:val="000000"/>
                <w:sz w:val="16"/>
                <w:szCs w:val="16"/>
              </w:rPr>
              <w:t>Perflurooctane sulfonic acid and its salts (PFOS)</w:t>
            </w:r>
          </w:p>
        </w:tc>
        <w:tc>
          <w:tcPr>
            <w:tcW w:w="546" w:type="pct"/>
            <w:tcBorders>
              <w:top w:val="single" w:sz="8" w:space="0" w:color="000000"/>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6C11A7DD" w14:textId="77777777" w:rsidR="008321AC" w:rsidRDefault="008321AC">
            <w:pPr>
              <w:jc w:val="center"/>
            </w:pPr>
            <w:r>
              <w:rPr>
                <w:sz w:val="16"/>
                <w:szCs w:val="16"/>
              </w:rPr>
              <w:t> </w:t>
            </w:r>
          </w:p>
        </w:tc>
        <w:tc>
          <w:tcPr>
            <w:tcW w:w="433"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7C61CC1B" w14:textId="77777777" w:rsidR="008321AC" w:rsidRDefault="008321AC">
            <w:pPr>
              <w:jc w:val="center"/>
            </w:pPr>
            <w:r>
              <w:rPr>
                <w:sz w:val="16"/>
                <w:szCs w:val="16"/>
              </w:rPr>
              <w:t> </w:t>
            </w:r>
          </w:p>
        </w:tc>
        <w:tc>
          <w:tcPr>
            <w:tcW w:w="575" w:type="pct"/>
            <w:tcBorders>
              <w:top w:val="nil"/>
              <w:left w:val="nil"/>
              <w:bottom w:val="single" w:sz="8" w:space="0" w:color="000000"/>
              <w:right w:val="single" w:sz="8" w:space="0" w:color="000000"/>
            </w:tcBorders>
            <w:tcMar>
              <w:top w:w="0" w:type="dxa"/>
              <w:left w:w="38" w:type="dxa"/>
              <w:bottom w:w="0" w:type="dxa"/>
              <w:right w:w="38" w:type="dxa"/>
            </w:tcMar>
            <w:vAlign w:val="center"/>
            <w:hideMark/>
          </w:tcPr>
          <w:p w14:paraId="4EE02DB4"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single" w:sz="8" w:space="0" w:color="000000"/>
              <w:left w:val="nil"/>
              <w:bottom w:val="single" w:sz="8" w:space="0" w:color="000000"/>
              <w:right w:val="single" w:sz="4" w:space="0" w:color="auto"/>
            </w:tcBorders>
            <w:tcMar>
              <w:top w:w="0" w:type="dxa"/>
              <w:left w:w="38" w:type="dxa"/>
              <w:bottom w:w="0" w:type="dxa"/>
              <w:right w:w="38" w:type="dxa"/>
            </w:tcMar>
            <w:vAlign w:val="center"/>
            <w:hideMark/>
          </w:tcPr>
          <w:p w14:paraId="09464303" w14:textId="77777777" w:rsidR="008321AC" w:rsidRDefault="008321AC">
            <w:pPr>
              <w:jc w:val="center"/>
            </w:pPr>
            <w:r>
              <w:rPr>
                <w:sz w:val="16"/>
                <w:szCs w:val="16"/>
              </w:rPr>
              <w:t>9.1</w:t>
            </w:r>
          </w:p>
        </w:tc>
        <w:tc>
          <w:tcPr>
            <w:tcW w:w="664" w:type="pct"/>
            <w:tcBorders>
              <w:top w:val="single" w:sz="8" w:space="0" w:color="000000"/>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67857DCA" w14:textId="77777777" w:rsidR="008321AC" w:rsidRDefault="008321AC">
            <w:pPr>
              <w:jc w:val="center"/>
            </w:pPr>
            <w:r>
              <w:rPr>
                <w:sz w:val="16"/>
                <w:szCs w:val="16"/>
              </w:rPr>
              <w:t>2.73</w:t>
            </w:r>
          </w:p>
        </w:tc>
        <w:tc>
          <w:tcPr>
            <w:tcW w:w="588"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073794F7" w14:textId="77777777" w:rsidR="008321AC" w:rsidRDefault="008321AC">
            <w:pPr>
              <w:jc w:val="center"/>
            </w:pPr>
            <w:r>
              <w:rPr>
                <w:sz w:val="16"/>
                <w:szCs w:val="16"/>
              </w:rPr>
              <w:t>50</w:t>
            </w:r>
          </w:p>
        </w:tc>
      </w:tr>
      <w:tr w:rsidR="008321AC" w14:paraId="6FFDA351" w14:textId="77777777" w:rsidTr="00C262F3">
        <w:tc>
          <w:tcPr>
            <w:tcW w:w="1677" w:type="pct"/>
            <w:tcBorders>
              <w:top w:val="single" w:sz="8" w:space="0" w:color="000000"/>
              <w:left w:val="single" w:sz="8" w:space="0" w:color="000000"/>
              <w:bottom w:val="single" w:sz="8" w:space="0" w:color="000000"/>
              <w:right w:val="single" w:sz="4" w:space="0" w:color="auto"/>
            </w:tcBorders>
            <w:tcMar>
              <w:top w:w="0" w:type="dxa"/>
              <w:left w:w="38" w:type="dxa"/>
              <w:bottom w:w="0" w:type="dxa"/>
              <w:right w:w="38" w:type="dxa"/>
            </w:tcMar>
            <w:vAlign w:val="center"/>
            <w:hideMark/>
          </w:tcPr>
          <w:p w14:paraId="7A49E80A" w14:textId="77777777" w:rsidR="008321AC" w:rsidRDefault="008321AC">
            <w:r>
              <w:rPr>
                <w:color w:val="000000"/>
                <w:sz w:val="16"/>
                <w:szCs w:val="16"/>
              </w:rPr>
              <w:t>Dioxin and Dioxin like PCB’s</w:t>
            </w:r>
          </w:p>
        </w:tc>
        <w:tc>
          <w:tcPr>
            <w:tcW w:w="546" w:type="pct"/>
            <w:tcBorders>
              <w:top w:val="single" w:sz="8" w:space="0" w:color="000000"/>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0057AF43" w14:textId="77777777" w:rsidR="008321AC" w:rsidRDefault="008321AC">
            <w:pPr>
              <w:jc w:val="center"/>
            </w:pPr>
            <w:r>
              <w:rPr>
                <w:sz w:val="16"/>
                <w:szCs w:val="16"/>
              </w:rPr>
              <w:t> </w:t>
            </w:r>
          </w:p>
        </w:tc>
        <w:tc>
          <w:tcPr>
            <w:tcW w:w="433"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3EEB58E9" w14:textId="77777777" w:rsidR="008321AC" w:rsidRDefault="008321AC">
            <w:pPr>
              <w:jc w:val="center"/>
            </w:pPr>
            <w:r>
              <w:rPr>
                <w:sz w:val="16"/>
                <w:szCs w:val="16"/>
              </w:rPr>
              <w:t> </w:t>
            </w:r>
          </w:p>
        </w:tc>
        <w:tc>
          <w:tcPr>
            <w:tcW w:w="575" w:type="pct"/>
            <w:tcBorders>
              <w:top w:val="nil"/>
              <w:left w:val="nil"/>
              <w:bottom w:val="single" w:sz="8" w:space="0" w:color="000000"/>
              <w:right w:val="single" w:sz="8" w:space="0" w:color="000000"/>
            </w:tcBorders>
            <w:tcMar>
              <w:top w:w="0" w:type="dxa"/>
              <w:left w:w="38" w:type="dxa"/>
              <w:bottom w:w="0" w:type="dxa"/>
              <w:right w:w="38" w:type="dxa"/>
            </w:tcMar>
            <w:vAlign w:val="center"/>
            <w:hideMark/>
          </w:tcPr>
          <w:p w14:paraId="65BEA5A1"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single" w:sz="8" w:space="0" w:color="000000"/>
              <w:left w:val="nil"/>
              <w:bottom w:val="single" w:sz="8" w:space="0" w:color="000000"/>
              <w:right w:val="single" w:sz="4" w:space="0" w:color="auto"/>
            </w:tcBorders>
            <w:tcMar>
              <w:top w:w="0" w:type="dxa"/>
              <w:left w:w="38" w:type="dxa"/>
              <w:bottom w:w="0" w:type="dxa"/>
              <w:right w:w="38" w:type="dxa"/>
            </w:tcMar>
            <w:vAlign w:val="center"/>
            <w:hideMark/>
          </w:tcPr>
          <w:p w14:paraId="5DE5088C" w14:textId="77777777" w:rsidR="008321AC" w:rsidRDefault="008321AC">
            <w:pPr>
              <w:jc w:val="center"/>
            </w:pPr>
            <w:r>
              <w:rPr>
                <w:sz w:val="16"/>
                <w:szCs w:val="16"/>
              </w:rPr>
              <w:t>0.0065 (TEQ)</w:t>
            </w:r>
          </w:p>
        </w:tc>
        <w:tc>
          <w:tcPr>
            <w:tcW w:w="664" w:type="pct"/>
            <w:tcBorders>
              <w:top w:val="single" w:sz="8" w:space="0" w:color="000000"/>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3685D4C0" w14:textId="77777777" w:rsidR="008321AC" w:rsidRDefault="008321AC">
            <w:pPr>
              <w:jc w:val="center"/>
            </w:pPr>
            <w:r>
              <w:rPr>
                <w:sz w:val="16"/>
                <w:szCs w:val="16"/>
              </w:rPr>
              <w:t xml:space="preserve">1/3 of EQS as TEQ </w:t>
            </w:r>
          </w:p>
        </w:tc>
        <w:tc>
          <w:tcPr>
            <w:tcW w:w="588"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473FA72F" w14:textId="77777777" w:rsidR="008321AC" w:rsidRDefault="008321AC">
            <w:pPr>
              <w:jc w:val="center"/>
            </w:pPr>
            <w:r>
              <w:rPr>
                <w:sz w:val="16"/>
                <w:szCs w:val="16"/>
              </w:rPr>
              <w:t>50</w:t>
            </w:r>
          </w:p>
        </w:tc>
      </w:tr>
      <w:tr w:rsidR="008321AC" w14:paraId="1C620EA9" w14:textId="77777777" w:rsidTr="00C262F3">
        <w:tc>
          <w:tcPr>
            <w:tcW w:w="1677" w:type="pct"/>
            <w:tcBorders>
              <w:top w:val="single" w:sz="8" w:space="0" w:color="000000"/>
              <w:left w:val="single" w:sz="8" w:space="0" w:color="000000"/>
              <w:bottom w:val="single" w:sz="8" w:space="0" w:color="000000"/>
              <w:right w:val="single" w:sz="4" w:space="0" w:color="auto"/>
            </w:tcBorders>
            <w:tcMar>
              <w:top w:w="0" w:type="dxa"/>
              <w:left w:w="38" w:type="dxa"/>
              <w:bottom w:w="0" w:type="dxa"/>
              <w:right w:w="38" w:type="dxa"/>
            </w:tcMar>
            <w:vAlign w:val="center"/>
            <w:hideMark/>
          </w:tcPr>
          <w:p w14:paraId="706F542E" w14:textId="77777777" w:rsidR="008321AC" w:rsidRDefault="008321AC">
            <w:r>
              <w:rPr>
                <w:color w:val="000000"/>
                <w:sz w:val="16"/>
                <w:szCs w:val="16"/>
              </w:rPr>
              <w:t>Heptachlor and Heptachlor Epoxide</w:t>
            </w:r>
          </w:p>
        </w:tc>
        <w:tc>
          <w:tcPr>
            <w:tcW w:w="546" w:type="pct"/>
            <w:tcBorders>
              <w:top w:val="single" w:sz="8" w:space="0" w:color="000000"/>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79FD6F5B" w14:textId="77777777" w:rsidR="008321AC" w:rsidRDefault="008321AC">
            <w:pPr>
              <w:jc w:val="center"/>
            </w:pPr>
            <w:r>
              <w:rPr>
                <w:sz w:val="16"/>
                <w:szCs w:val="16"/>
              </w:rPr>
              <w:t> </w:t>
            </w:r>
          </w:p>
        </w:tc>
        <w:tc>
          <w:tcPr>
            <w:tcW w:w="433"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0AA5DFA3" w14:textId="77777777" w:rsidR="008321AC" w:rsidRDefault="008321AC">
            <w:pPr>
              <w:jc w:val="center"/>
            </w:pPr>
            <w:r>
              <w:rPr>
                <w:sz w:val="16"/>
                <w:szCs w:val="16"/>
              </w:rPr>
              <w:t> </w:t>
            </w:r>
          </w:p>
        </w:tc>
        <w:tc>
          <w:tcPr>
            <w:tcW w:w="575" w:type="pct"/>
            <w:tcBorders>
              <w:top w:val="nil"/>
              <w:left w:val="nil"/>
              <w:bottom w:val="single" w:sz="8" w:space="0" w:color="000000"/>
              <w:right w:val="single" w:sz="8" w:space="0" w:color="000000"/>
            </w:tcBorders>
            <w:tcMar>
              <w:top w:w="0" w:type="dxa"/>
              <w:left w:w="38" w:type="dxa"/>
              <w:bottom w:w="0" w:type="dxa"/>
              <w:right w:w="38" w:type="dxa"/>
            </w:tcMar>
            <w:vAlign w:val="center"/>
            <w:hideMark/>
          </w:tcPr>
          <w:p w14:paraId="18812125" w14:textId="77777777" w:rsidR="008321AC" w:rsidRDefault="008321AC">
            <w:pPr>
              <w:jc w:val="center"/>
            </w:pPr>
            <w:r>
              <w:rPr>
                <w:rFonts w:ascii="Times New Roman" w:hAnsi="Times New Roman"/>
                <w:sz w:val="16"/>
                <w:szCs w:val="16"/>
              </w:rPr>
              <w:t>μ</w:t>
            </w:r>
            <w:r>
              <w:rPr>
                <w:sz w:val="16"/>
                <w:szCs w:val="16"/>
              </w:rPr>
              <w:t>g/kg ww</w:t>
            </w:r>
          </w:p>
        </w:tc>
        <w:tc>
          <w:tcPr>
            <w:tcW w:w="517" w:type="pct"/>
            <w:tcBorders>
              <w:top w:val="single" w:sz="8" w:space="0" w:color="000000"/>
              <w:left w:val="nil"/>
              <w:bottom w:val="single" w:sz="8" w:space="0" w:color="000000"/>
              <w:right w:val="single" w:sz="4" w:space="0" w:color="auto"/>
            </w:tcBorders>
            <w:tcMar>
              <w:top w:w="0" w:type="dxa"/>
              <w:left w:w="38" w:type="dxa"/>
              <w:bottom w:w="0" w:type="dxa"/>
              <w:right w:w="38" w:type="dxa"/>
            </w:tcMar>
            <w:vAlign w:val="center"/>
            <w:hideMark/>
          </w:tcPr>
          <w:p w14:paraId="2CE1535F" w14:textId="77777777" w:rsidR="008321AC" w:rsidRDefault="008321AC">
            <w:pPr>
              <w:jc w:val="center"/>
            </w:pPr>
            <w:r>
              <w:rPr>
                <w:sz w:val="16"/>
                <w:szCs w:val="16"/>
              </w:rPr>
              <w:t>0.0067</w:t>
            </w:r>
          </w:p>
        </w:tc>
        <w:tc>
          <w:tcPr>
            <w:tcW w:w="664" w:type="pct"/>
            <w:tcBorders>
              <w:top w:val="single" w:sz="8" w:space="0" w:color="000000"/>
              <w:left w:val="single" w:sz="4" w:space="0" w:color="auto"/>
              <w:bottom w:val="single" w:sz="8" w:space="0" w:color="000000"/>
              <w:right w:val="single" w:sz="4" w:space="0" w:color="auto"/>
            </w:tcBorders>
            <w:tcMar>
              <w:top w:w="0" w:type="dxa"/>
              <w:left w:w="38" w:type="dxa"/>
              <w:bottom w:w="0" w:type="dxa"/>
              <w:right w:w="38" w:type="dxa"/>
            </w:tcMar>
            <w:vAlign w:val="center"/>
            <w:hideMark/>
          </w:tcPr>
          <w:p w14:paraId="5B482F90" w14:textId="77777777" w:rsidR="008321AC" w:rsidRDefault="008321AC">
            <w:pPr>
              <w:jc w:val="center"/>
            </w:pPr>
            <w:r>
              <w:rPr>
                <w:sz w:val="16"/>
                <w:szCs w:val="16"/>
              </w:rPr>
              <w:t>0.002</w:t>
            </w:r>
          </w:p>
        </w:tc>
        <w:tc>
          <w:tcPr>
            <w:tcW w:w="588" w:type="pct"/>
            <w:tcBorders>
              <w:top w:val="nil"/>
              <w:left w:val="single" w:sz="4" w:space="0" w:color="auto"/>
              <w:bottom w:val="single" w:sz="8" w:space="0" w:color="000000"/>
              <w:right w:val="single" w:sz="8" w:space="0" w:color="000000"/>
            </w:tcBorders>
            <w:tcMar>
              <w:top w:w="0" w:type="dxa"/>
              <w:left w:w="38" w:type="dxa"/>
              <w:bottom w:w="0" w:type="dxa"/>
              <w:right w:w="38" w:type="dxa"/>
            </w:tcMar>
            <w:vAlign w:val="center"/>
            <w:hideMark/>
          </w:tcPr>
          <w:p w14:paraId="7B558F29" w14:textId="77777777" w:rsidR="008321AC" w:rsidRDefault="008321AC">
            <w:pPr>
              <w:jc w:val="center"/>
            </w:pPr>
            <w:r>
              <w:rPr>
                <w:sz w:val="16"/>
                <w:szCs w:val="16"/>
              </w:rPr>
              <w:t>50</w:t>
            </w:r>
          </w:p>
        </w:tc>
      </w:tr>
    </w:tbl>
    <w:p w14:paraId="78D9191F" w14:textId="77777777" w:rsidR="008321AC" w:rsidRDefault="008321AC" w:rsidP="008321AC">
      <w:pPr>
        <w:rPr>
          <w:rFonts w:eastAsiaTheme="minorHAnsi" w:cs="Calibri"/>
        </w:rPr>
      </w:pPr>
      <w:r>
        <w:rPr>
          <w:i/>
          <w:iCs/>
          <w:sz w:val="16"/>
          <w:szCs w:val="16"/>
        </w:rPr>
        <w:t>Key: ww = wet weight; dw = dry weight; M = Mandatory; LOQ = Limit of Quantitation; MU = measurement uncertainty.  The expanded uncertainites above are based on a standard uncertainity multiplied by a coverage factor k=2, providing a coverage probability of approximately of 95%.</w:t>
      </w:r>
      <w:r>
        <w:rPr>
          <w:sz w:val="18"/>
          <w:szCs w:val="18"/>
          <w:shd w:val="clear" w:color="auto" w:fill="FFFF00"/>
        </w:rPr>
        <w:t xml:space="preserve"> </w:t>
      </w:r>
    </w:p>
    <w:p w14:paraId="6EE2A30F" w14:textId="77777777" w:rsidR="007A2D4E" w:rsidRDefault="007A2D4E">
      <w:pPr>
        <w:tabs>
          <w:tab w:val="left" w:pos="0"/>
          <w:tab w:val="left" w:pos="450"/>
          <w:tab w:val="left" w:pos="1800"/>
          <w:tab w:val="right" w:leader="dot" w:pos="9000"/>
        </w:tabs>
        <w:jc w:val="both"/>
      </w:pPr>
    </w:p>
    <w:p w14:paraId="0796577C" w14:textId="73AF9B7D" w:rsidR="007A2D4E" w:rsidRDefault="00EF4953" w:rsidP="0087715A">
      <w:pPr>
        <w:pStyle w:val="Heading3"/>
      </w:pPr>
      <w:r>
        <w:t>Biological Effects – Fish</w:t>
      </w:r>
    </w:p>
    <w:p w14:paraId="03B34D8B" w14:textId="77777777" w:rsidR="006B0D8E" w:rsidRDefault="006B0D8E" w:rsidP="006B0D8E">
      <w:pPr>
        <w:tabs>
          <w:tab w:val="left" w:pos="0"/>
          <w:tab w:val="left" w:pos="450"/>
          <w:tab w:val="left" w:pos="1800"/>
          <w:tab w:val="right" w:leader="dot" w:pos="9000"/>
        </w:tabs>
        <w:jc w:val="both"/>
      </w:pPr>
      <w:r>
        <w:t>M</w:t>
      </w:r>
      <w:r w:rsidRPr="000C1F92">
        <w:t xml:space="preserve">onitoring of </w:t>
      </w:r>
      <w:r>
        <w:t xml:space="preserve">biological effects in fish is included in </w:t>
      </w:r>
      <w:r w:rsidRPr="000C1F92">
        <w:t xml:space="preserve">OSPAR </w:t>
      </w:r>
      <w:r>
        <w:t xml:space="preserve">pre-CEMP, as voluntary components. There are JAMP Guidelines in place for both </w:t>
      </w:r>
      <w:r w:rsidRPr="000C1F92">
        <w:t>PAH</w:t>
      </w:r>
      <w:r>
        <w:t xml:space="preserve"> and metal</w:t>
      </w:r>
      <w:r w:rsidRPr="000C1F92">
        <w:t>-specific biological effects</w:t>
      </w:r>
      <w:r>
        <w:t xml:space="preserve"> and general biological effects (OSPAR Agreement 2008-09 and </w:t>
      </w:r>
      <w:r w:rsidRPr="004B15CC">
        <w:t xml:space="preserve">OSPAR Agreement </w:t>
      </w:r>
      <w:r>
        <w:t>2007</w:t>
      </w:r>
      <w:r w:rsidRPr="004B15CC">
        <w:t>-7</w:t>
      </w:r>
      <w:r>
        <w:t xml:space="preserve"> respectively</w:t>
      </w:r>
      <w:r w:rsidRPr="0094313F">
        <w:t>)</w:t>
      </w:r>
      <w:r>
        <w:t>.</w:t>
      </w:r>
      <w:r w:rsidRPr="000C1F92">
        <w:t xml:space="preserve"> </w:t>
      </w:r>
      <w:r>
        <w:t xml:space="preserve">Participation in monitoring of biological effects in fish is fairly consistent across the UK between England &amp; Wales and Scotland. Biological effects in fish are currently not included in any monitoring programmes in Northern Ireland. </w:t>
      </w:r>
      <w:r>
        <w:rPr>
          <w:rFonts w:cs="Arial"/>
          <w:szCs w:val="24"/>
        </w:rPr>
        <w:t xml:space="preserve">Monitoring laboratories must participate in inter laboratory comparison exercises arranged through the </w:t>
      </w:r>
      <w:r w:rsidRPr="00735094">
        <w:rPr>
          <w:rFonts w:cs="Arial"/>
          <w:szCs w:val="24"/>
        </w:rPr>
        <w:t>Biological Effects Quality Assurance in Monitoring Programme (BEQUALM)</w:t>
      </w:r>
      <w:r>
        <w:rPr>
          <w:rFonts w:cs="Arial"/>
          <w:szCs w:val="24"/>
        </w:rPr>
        <w:t xml:space="preserve">. </w:t>
      </w:r>
    </w:p>
    <w:p w14:paraId="3042E7F8" w14:textId="4A5B9268" w:rsidR="006E0B4A" w:rsidRDefault="006B0D8E" w:rsidP="006E0B4A">
      <w:pPr>
        <w:jc w:val="both"/>
        <w:rPr>
          <w:rFonts w:cs="Arial"/>
        </w:rPr>
      </w:pPr>
      <w:r>
        <w:t>The sampling requirement are similar for all techniques and based on recommendations in the JAMP guidance and relevant ICES TIMES protocols (Appendix 2). Target species are flounder (</w:t>
      </w:r>
      <w:r w:rsidRPr="04B87F48">
        <w:rPr>
          <w:i/>
          <w:iCs/>
        </w:rPr>
        <w:t>Platichthys flesus</w:t>
      </w:r>
      <w:r>
        <w:t>) and dab (</w:t>
      </w:r>
      <w:r>
        <w:rPr>
          <w:i/>
        </w:rPr>
        <w:t>Limanda limanda</w:t>
      </w:r>
      <w:r>
        <w:t>)</w:t>
      </w:r>
      <w:r>
        <w:rPr>
          <w:i/>
        </w:rPr>
        <w:t xml:space="preserve"> </w:t>
      </w:r>
      <w:r>
        <w:t>however plaice (</w:t>
      </w:r>
      <w:r w:rsidRPr="00FA577A">
        <w:rPr>
          <w:i/>
        </w:rPr>
        <w:t>Pleuronectes platessa</w:t>
      </w:r>
      <w:r>
        <w:t>) and cod (</w:t>
      </w:r>
      <w:r w:rsidRPr="00FA577A">
        <w:rPr>
          <w:i/>
        </w:rPr>
        <w:t>Gadus morhua</w:t>
      </w:r>
      <w:r>
        <w:t>) are also acceptable species for some analyses as detailed in Appendix 2.</w:t>
      </w:r>
      <w:r w:rsidR="007A0FE5">
        <w:t xml:space="preserve"> Sampling procedures are detailed in Appendix 4. </w:t>
      </w:r>
      <w:r>
        <w:t xml:space="preserve">Fish are collected by trawling between May and January to avoid the spawning season. The time between visiting sites varies across the UK however each site is sampled at a consistent time of year. In England &amp; Wales all sites are visited once every two years. In Scotland, a risk-based approach is adopted where sites are visited every 1 – 6 years depending on the results from the previous assessment. </w:t>
      </w:r>
      <w:r w:rsidRPr="005166E4">
        <w:t xml:space="preserve">For regional assessment, ideally 5 representative sites (minimum 3) with </w:t>
      </w:r>
      <w:r w:rsidRPr="005166E4">
        <w:lastRenderedPageBreak/>
        <w:t xml:space="preserve">good geographic spread are required and must be visited at minimum every </w:t>
      </w:r>
      <w:r>
        <w:t>6 years for inclusion in the an</w:t>
      </w:r>
      <w:r w:rsidRPr="005166E4">
        <w:t>a</w:t>
      </w:r>
      <w:r>
        <w:t>l</w:t>
      </w:r>
      <w:r w:rsidRPr="005166E4">
        <w:t>ysis.</w:t>
      </w:r>
      <w:r>
        <w:t xml:space="preserve"> This can be more challenging than contaminant assessments as this is limited to fishing sites. Technique specifc sample requirements are detailed in Appendix 2.</w:t>
      </w:r>
      <w:r w:rsidRPr="00894197">
        <w:t xml:space="preserve"> </w:t>
      </w:r>
      <w:r w:rsidR="006E0B4A" w:rsidRPr="58E51C7C">
        <w:rPr>
          <w:rFonts w:cs="Arial"/>
        </w:rPr>
        <w:t>Sites are listed, with the organisations responsible for monitoring</w:t>
      </w:r>
      <w:r w:rsidR="006E0B4A">
        <w:rPr>
          <w:rFonts w:cs="Arial"/>
        </w:rPr>
        <w:t xml:space="preserve"> details can be found in </w:t>
      </w:r>
      <w:r w:rsidR="006E0B4A" w:rsidRPr="58E51C7C">
        <w:rPr>
          <w:rFonts w:cs="Arial"/>
        </w:rPr>
        <w:t xml:space="preserve"> </w:t>
      </w:r>
      <w:r w:rsidR="006E0B4A">
        <w:rPr>
          <w:rFonts w:cs="Arial"/>
        </w:rPr>
        <w:t>the MERMAN station dictionar</w:t>
      </w:r>
      <w:r w:rsidR="00B95F39">
        <w:rPr>
          <w:rFonts w:cs="Arial"/>
        </w:rPr>
        <w:t>y list.</w:t>
      </w:r>
    </w:p>
    <w:p w14:paraId="10B27F2D" w14:textId="25656D37" w:rsidR="006B0D8E" w:rsidRDefault="006B0D8E" w:rsidP="006B0D8E">
      <w:pPr>
        <w:tabs>
          <w:tab w:val="left" w:pos="0"/>
          <w:tab w:val="left" w:pos="450"/>
          <w:tab w:val="left" w:pos="1800"/>
          <w:tab w:val="right" w:leader="dot" w:pos="9000"/>
        </w:tabs>
        <w:jc w:val="both"/>
      </w:pPr>
      <w:r>
        <w:t>The relevant parameters for reporting are listed in Table 6.1</w:t>
      </w:r>
      <w:r w:rsidR="00C262F3">
        <w:t>3</w:t>
      </w:r>
      <w:r>
        <w:t>.</w:t>
      </w:r>
    </w:p>
    <w:p w14:paraId="2AC5A53C" w14:textId="77777777" w:rsidR="006B0D8E" w:rsidRDefault="006B0D8E" w:rsidP="006B0D8E">
      <w:pPr>
        <w:tabs>
          <w:tab w:val="left" w:pos="0"/>
          <w:tab w:val="left" w:pos="450"/>
          <w:tab w:val="left" w:pos="1800"/>
          <w:tab w:val="right" w:leader="dot" w:pos="9000"/>
        </w:tabs>
        <w:jc w:val="both"/>
        <w:rPr>
          <w:b/>
        </w:rPr>
      </w:pPr>
      <w:r>
        <w:rPr>
          <w:b/>
        </w:rPr>
        <w:t>Metal-specific biological effects</w:t>
      </w:r>
    </w:p>
    <w:p w14:paraId="7B60B800" w14:textId="77777777" w:rsidR="006B0D8E" w:rsidRPr="000C1F92" w:rsidRDefault="006B0D8E" w:rsidP="006B0D8E">
      <w:pPr>
        <w:tabs>
          <w:tab w:val="left" w:pos="0"/>
          <w:tab w:val="left" w:pos="450"/>
          <w:tab w:val="left" w:pos="1800"/>
          <w:tab w:val="right" w:leader="dot" w:pos="9000"/>
        </w:tabs>
        <w:jc w:val="both"/>
      </w:pPr>
      <w:r w:rsidRPr="000C1F92">
        <w:t xml:space="preserve">At present there are only two methods that are reasonably specific for one or more metals and that have been evaluated to any extent for aquatic organisms - metallothionein (MT; Cu, Zn, Cd and inorganic Hg) and </w:t>
      </w:r>
      <w:r>
        <w:rPr>
          <w:rFonts w:cs="Calibri"/>
        </w:rPr>
        <w:t>δ</w:t>
      </w:r>
      <w:r w:rsidRPr="000C1F92">
        <w:t xml:space="preserve"> amino levulinic acid dehydratase (ALA-D; Pb).</w:t>
      </w:r>
      <w:r>
        <w:t xml:space="preserve"> Neither of these metal-specific biological effects are currently included in any UK monitoring programme. For sampling and reporting details of either of these metal-specific biological effects refer to Technical Annex 1 of the </w:t>
      </w:r>
      <w:r w:rsidRPr="0094313F">
        <w:t>JAMP Guidelines for Contaminant-Specific Biological Effects (OSPAR Agreement 2008-09)</w:t>
      </w:r>
      <w:r>
        <w:t>.</w:t>
      </w:r>
    </w:p>
    <w:p w14:paraId="487FC399" w14:textId="20AF5202" w:rsidR="006B0D8E" w:rsidRDefault="00C262F3" w:rsidP="006B0D8E">
      <w:pPr>
        <w:tabs>
          <w:tab w:val="left" w:pos="0"/>
          <w:tab w:val="left" w:pos="450"/>
          <w:tab w:val="left" w:pos="1800"/>
          <w:tab w:val="right" w:leader="dot" w:pos="9000"/>
        </w:tabs>
        <w:jc w:val="both"/>
        <w:rPr>
          <w:b/>
        </w:rPr>
      </w:pPr>
      <w:r>
        <w:rPr>
          <w:b/>
        </w:rPr>
        <w:t xml:space="preserve">Contaminant </w:t>
      </w:r>
      <w:r w:rsidR="006B0D8E" w:rsidRPr="000C1F92">
        <w:rPr>
          <w:b/>
        </w:rPr>
        <w:t>specific biological effects</w:t>
      </w:r>
    </w:p>
    <w:p w14:paraId="687F9820" w14:textId="77777777" w:rsidR="006B0D8E" w:rsidRDefault="006B0D8E" w:rsidP="006B0D8E">
      <w:pPr>
        <w:tabs>
          <w:tab w:val="left" w:pos="0"/>
          <w:tab w:val="left" w:pos="450"/>
          <w:tab w:val="left" w:pos="1800"/>
          <w:tab w:val="right" w:leader="dot" w:pos="9000"/>
        </w:tabs>
        <w:jc w:val="both"/>
      </w:pPr>
      <w:r>
        <w:t xml:space="preserve">Five </w:t>
      </w:r>
      <w:r w:rsidRPr="000C1F92">
        <w:t>PAH</w:t>
      </w:r>
      <w:r>
        <w:t>-specific biological effects are</w:t>
      </w:r>
      <w:r w:rsidRPr="000C1F92">
        <w:t xml:space="preserve"> included </w:t>
      </w:r>
      <w:r>
        <w:t xml:space="preserve">in the voluntary pre-CEMP and detailed in </w:t>
      </w:r>
      <w:r w:rsidRPr="00FA577A">
        <w:t xml:space="preserve">Technical Annex </w:t>
      </w:r>
      <w:r>
        <w:t>2</w:t>
      </w:r>
      <w:r w:rsidRPr="00FA577A">
        <w:t xml:space="preserve"> of the JAMP Guidelines for Contaminant-Specific Biological Ef</w:t>
      </w:r>
      <w:r>
        <w:t>fects (OSPAR Agreement 2008-09) – EROD, DNA adducts, bile PAH metabolites, liver histopathology and m</w:t>
      </w:r>
      <w:r w:rsidRPr="00FA577A">
        <w:t>acroscopic liver neoplasms</w:t>
      </w:r>
      <w:r>
        <w:t xml:space="preserve">. DNA adducts is not curently included in </w:t>
      </w:r>
      <w:r w:rsidRPr="00FA577A">
        <w:t>any UK monitoring programme</w:t>
      </w:r>
      <w:r>
        <w:t xml:space="preserve"> (see JAMP guidelines for details of sampling and reporting), however all other techniques are utilised. These biological effects should supplement the analysis of PCBs in fish liver and PAHs in sediments.</w:t>
      </w:r>
    </w:p>
    <w:p w14:paraId="01FBF1C6" w14:textId="6AF7638E" w:rsidR="006B0D8E" w:rsidRDefault="006B0D8E" w:rsidP="006B0D8E">
      <w:pPr>
        <w:tabs>
          <w:tab w:val="left" w:pos="0"/>
          <w:tab w:val="left" w:pos="450"/>
          <w:tab w:val="left" w:pos="1800"/>
          <w:tab w:val="right" w:leader="dot" w:pos="9000"/>
        </w:tabs>
        <w:jc w:val="both"/>
      </w:pPr>
      <w:r>
        <w:t>For EROD analysis, the UK use the S9 fraction method following ICES TIMES 57 (Stagg  et al. 2016). The bottom water temperature is also reported to ICES (Table</w:t>
      </w:r>
      <w:r w:rsidR="009D05A7">
        <w:t xml:space="preserve"> 6.1</w:t>
      </w:r>
      <w:r w:rsidR="00C262F3">
        <w:t>3</w:t>
      </w:r>
      <w:r w:rsidR="009D05A7">
        <w:t>).</w:t>
      </w:r>
      <w:r>
        <w:t xml:space="preserve"> The molar absorbance of the resorufin; protein assay and standard; and assay conditions used (e.g. temperature, 7-ethoxyresorufin concentration, NADPH concentration, protein concentration in the assay) are all important factors and recorded as part of method but not reported to ICES. For assessment of EROD, males and females are analysed separately as enzyme induction is usually higher in male fish. </w:t>
      </w:r>
    </w:p>
    <w:p w14:paraId="3976ECDB" w14:textId="00DE64B6" w:rsidR="006B0D8E" w:rsidRDefault="006B0D8E" w:rsidP="006B0D8E">
      <w:pPr>
        <w:tabs>
          <w:tab w:val="left" w:pos="0"/>
          <w:tab w:val="left" w:pos="450"/>
          <w:tab w:val="left" w:pos="1800"/>
          <w:tab w:val="right" w:leader="dot" w:pos="9000"/>
        </w:tabs>
        <w:jc w:val="both"/>
      </w:pPr>
      <w:r>
        <w:t xml:space="preserve">Across the UK, a synchronous scanning method with standard addition is used to determine PAH metabolites in fish bile following ICES TIMES 39 (Ariese et al. 2005). Results are reported as </w:t>
      </w:r>
      <w:r w:rsidRPr="00FA577A">
        <w:t>1-hydroxy pyrene equivalent</w:t>
      </w:r>
      <w:r>
        <w:t xml:space="preserve"> (Table 6.1</w:t>
      </w:r>
      <w:r w:rsidR="00C262F3">
        <w:t>3</w:t>
      </w:r>
      <w:r>
        <w:t>).</w:t>
      </w:r>
    </w:p>
    <w:p w14:paraId="226962AE" w14:textId="77777777" w:rsidR="006B0D8E" w:rsidRPr="003D7E32" w:rsidRDefault="006B0D8E" w:rsidP="006B0D8E">
      <w:pPr>
        <w:tabs>
          <w:tab w:val="left" w:pos="0"/>
          <w:tab w:val="left" w:pos="450"/>
          <w:tab w:val="left" w:pos="1800"/>
          <w:tab w:val="right" w:leader="dot" w:pos="9000"/>
        </w:tabs>
        <w:jc w:val="both"/>
        <w:rPr>
          <w:b/>
        </w:rPr>
      </w:pPr>
      <w:r>
        <w:t>I</w:t>
      </w:r>
      <w:r w:rsidRPr="003D7E32">
        <w:t>nspection for gross liver lesions should f</w:t>
      </w:r>
      <w:r>
        <w:t>ollow the guidelines set out in ICES TIMES 19 (</w:t>
      </w:r>
      <w:r w:rsidRPr="003D7E32">
        <w:t>Bucke et al. 1996)</w:t>
      </w:r>
      <w:r>
        <w:t xml:space="preserve">. Liver histopathology and confirmation of gross liver lesions is determined following ICES TIMES 38 (Feist et al. 2004). </w:t>
      </w:r>
    </w:p>
    <w:p w14:paraId="3FFB84E1" w14:textId="5CABD1B7" w:rsidR="006B0D8E" w:rsidRPr="00E0489E" w:rsidRDefault="006B0D8E" w:rsidP="006B0D8E">
      <w:pPr>
        <w:pStyle w:val="Caption"/>
        <w:keepNext/>
        <w:spacing w:after="0"/>
        <w:rPr>
          <w:sz w:val="22"/>
          <w:szCs w:val="22"/>
        </w:rPr>
      </w:pPr>
      <w:r w:rsidRPr="00E0489E">
        <w:rPr>
          <w:sz w:val="22"/>
          <w:szCs w:val="22"/>
        </w:rPr>
        <w:t xml:space="preserve">Table </w:t>
      </w:r>
      <w:r>
        <w:rPr>
          <w:sz w:val="22"/>
          <w:szCs w:val="22"/>
        </w:rPr>
        <w:fldChar w:fldCharType="begin"/>
      </w:r>
      <w:r>
        <w:rPr>
          <w:sz w:val="22"/>
          <w:szCs w:val="22"/>
        </w:rPr>
        <w:instrText xml:space="preserve"> STYLEREF 1 \s </w:instrText>
      </w:r>
      <w:r>
        <w:rPr>
          <w:sz w:val="22"/>
          <w:szCs w:val="22"/>
        </w:rPr>
        <w:fldChar w:fldCharType="separate"/>
      </w:r>
      <w:r>
        <w:rPr>
          <w:noProof/>
          <w:sz w:val="22"/>
          <w:szCs w:val="22"/>
        </w:rPr>
        <w:t>6</w:t>
      </w:r>
      <w:r>
        <w:rPr>
          <w:sz w:val="22"/>
          <w:szCs w:val="22"/>
        </w:rPr>
        <w:fldChar w:fldCharType="end"/>
      </w:r>
      <w:r>
        <w:rPr>
          <w:sz w:val="22"/>
          <w:szCs w:val="22"/>
        </w:rPr>
        <w:t>.</w:t>
      </w:r>
      <w:r>
        <w:rPr>
          <w:sz w:val="22"/>
          <w:szCs w:val="22"/>
        </w:rPr>
        <w:fldChar w:fldCharType="begin"/>
      </w:r>
      <w:r>
        <w:rPr>
          <w:sz w:val="22"/>
          <w:szCs w:val="22"/>
        </w:rPr>
        <w:instrText xml:space="preserve"> SEQ Table \* ARABIC \s 1 </w:instrText>
      </w:r>
      <w:r>
        <w:rPr>
          <w:sz w:val="22"/>
          <w:szCs w:val="22"/>
        </w:rPr>
        <w:fldChar w:fldCharType="separate"/>
      </w:r>
      <w:r>
        <w:rPr>
          <w:noProof/>
          <w:sz w:val="22"/>
          <w:szCs w:val="22"/>
        </w:rPr>
        <w:t>1</w:t>
      </w:r>
      <w:r>
        <w:rPr>
          <w:sz w:val="22"/>
          <w:szCs w:val="22"/>
        </w:rPr>
        <w:fldChar w:fldCharType="end"/>
      </w:r>
      <w:r w:rsidR="00C262F3">
        <w:rPr>
          <w:sz w:val="22"/>
          <w:szCs w:val="22"/>
        </w:rPr>
        <w:t>3</w:t>
      </w:r>
      <w:r>
        <w:rPr>
          <w:sz w:val="22"/>
          <w:szCs w:val="22"/>
        </w:rPr>
        <w:t xml:space="preserve"> </w:t>
      </w:r>
      <w:r w:rsidR="00C262F3">
        <w:rPr>
          <w:sz w:val="22"/>
          <w:szCs w:val="22"/>
        </w:rPr>
        <w:t xml:space="preserve">Contaminant </w:t>
      </w:r>
      <w:r>
        <w:rPr>
          <w:sz w:val="22"/>
          <w:szCs w:val="22"/>
        </w:rPr>
        <w:t xml:space="preserve">specific biological effects </w:t>
      </w:r>
      <w:r w:rsidRPr="00E0489E">
        <w:rPr>
          <w:sz w:val="22"/>
          <w:szCs w:val="22"/>
        </w:rPr>
        <w:t>in fish</w:t>
      </w:r>
      <w:r>
        <w:rPr>
          <w:sz w:val="22"/>
          <w:szCs w:val="22"/>
        </w:rPr>
        <w:t xml:space="preserve"> including liver histopathology</w:t>
      </w:r>
    </w:p>
    <w:tbl>
      <w:tblPr>
        <w:tblW w:w="9067" w:type="dxa"/>
        <w:tblLayout w:type="fixed"/>
        <w:tblCellMar>
          <w:left w:w="10" w:type="dxa"/>
          <w:right w:w="10" w:type="dxa"/>
        </w:tblCellMar>
        <w:tblLook w:val="0000" w:firstRow="0" w:lastRow="0" w:firstColumn="0" w:lastColumn="0" w:noHBand="0" w:noVBand="0"/>
      </w:tblPr>
      <w:tblGrid>
        <w:gridCol w:w="2263"/>
        <w:gridCol w:w="993"/>
        <w:gridCol w:w="992"/>
        <w:gridCol w:w="850"/>
        <w:gridCol w:w="993"/>
        <w:gridCol w:w="2976"/>
      </w:tblGrid>
      <w:tr w:rsidR="006B0D8E" w14:paraId="52FB8D92"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F257325" w14:textId="77777777" w:rsidR="006B0D8E" w:rsidRDefault="006B0D8E" w:rsidP="008A762B">
            <w:pPr>
              <w:tabs>
                <w:tab w:val="left" w:pos="0"/>
                <w:tab w:val="left" w:pos="450"/>
                <w:tab w:val="left" w:pos="1800"/>
                <w:tab w:val="right" w:leader="dot" w:pos="9000"/>
              </w:tabs>
              <w:spacing w:after="66"/>
              <w:jc w:val="both"/>
              <w:rPr>
                <w:b/>
                <w:sz w:val="20"/>
              </w:rPr>
            </w:pPr>
            <w:bookmarkStart w:id="25" w:name="_Hlk31727804"/>
            <w:r>
              <w:rPr>
                <w:b/>
                <w:sz w:val="20"/>
              </w:rPr>
              <w:t>Parameter Description</w:t>
            </w:r>
          </w:p>
        </w:tc>
        <w:tc>
          <w:tcPr>
            <w:tcW w:w="99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4ABF3040" w14:textId="77777777" w:rsidR="006B0D8E" w:rsidRPr="003D7E32" w:rsidRDefault="006B0D8E" w:rsidP="008A762B">
            <w:pPr>
              <w:tabs>
                <w:tab w:val="left" w:pos="0"/>
                <w:tab w:val="left" w:pos="450"/>
                <w:tab w:val="left" w:pos="1800"/>
                <w:tab w:val="right" w:leader="dot" w:pos="9000"/>
              </w:tabs>
              <w:spacing w:after="66"/>
              <w:jc w:val="center"/>
              <w:rPr>
                <w:b/>
                <w:sz w:val="20"/>
                <w:szCs w:val="16"/>
              </w:rPr>
            </w:pPr>
            <w:r w:rsidRPr="003D7E32">
              <w:rPr>
                <w:b/>
                <w:sz w:val="20"/>
                <w:szCs w:val="16"/>
              </w:rPr>
              <w:t>Code</w:t>
            </w:r>
          </w:p>
        </w:tc>
        <w:tc>
          <w:tcPr>
            <w:tcW w:w="99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3AAF0FA"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Unit</w:t>
            </w:r>
          </w:p>
        </w:tc>
        <w:tc>
          <w:tcPr>
            <w:tcW w:w="85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6FEB659C"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Matrix</w:t>
            </w:r>
          </w:p>
        </w:tc>
        <w:tc>
          <w:tcPr>
            <w:tcW w:w="99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4A5F3C1" w14:textId="77777777" w:rsidR="006B0D8E" w:rsidRPr="008F5EE5" w:rsidRDefault="006B0D8E" w:rsidP="008A762B">
            <w:pPr>
              <w:tabs>
                <w:tab w:val="left" w:pos="0"/>
                <w:tab w:val="left" w:pos="450"/>
                <w:tab w:val="left" w:pos="1800"/>
                <w:tab w:val="right" w:leader="dot" w:pos="9000"/>
              </w:tabs>
              <w:spacing w:after="66"/>
              <w:jc w:val="center"/>
              <w:rPr>
                <w:b/>
                <w:sz w:val="20"/>
              </w:rPr>
            </w:pPr>
            <w:r>
              <w:rPr>
                <w:b/>
                <w:sz w:val="20"/>
              </w:rPr>
              <w:t>No. of individuals</w:t>
            </w:r>
          </w:p>
        </w:tc>
        <w:tc>
          <w:tcPr>
            <w:tcW w:w="297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5D85041C"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Supporting parameters</w:t>
            </w:r>
          </w:p>
        </w:tc>
      </w:tr>
      <w:tr w:rsidR="006B0D8E" w:rsidRPr="00BE4E25" w14:paraId="53A7DDBC"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30D5B"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sidRPr="00A74221">
              <w:rPr>
                <w:sz w:val="16"/>
                <w:szCs w:val="16"/>
              </w:rPr>
              <w:t>EROD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42471"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EROD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6C85B"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sidRPr="00A74221">
              <w:rPr>
                <w:sz w:val="16"/>
                <w:szCs w:val="16"/>
              </w:rPr>
              <w:t>pmol/min/mgprotein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14BF0"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S9 fraction (LIS9)</w:t>
            </w:r>
          </w:p>
        </w:tc>
        <w:tc>
          <w:tcPr>
            <w:tcW w:w="993" w:type="dxa"/>
            <w:tcBorders>
              <w:top w:val="single" w:sz="4" w:space="0" w:color="000000"/>
              <w:left w:val="single" w:sz="4" w:space="0" w:color="000000"/>
              <w:bottom w:val="single" w:sz="4" w:space="0" w:color="000000"/>
              <w:right w:val="single" w:sz="4" w:space="0" w:color="000000"/>
            </w:tcBorders>
            <w:vAlign w:val="center"/>
          </w:tcPr>
          <w:p w14:paraId="578AF9D9"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FD480" w14:textId="4BAA43E4" w:rsidR="006B0D8E" w:rsidRPr="00BE4E25" w:rsidRDefault="006B0D8E" w:rsidP="00E27F4D">
            <w:pPr>
              <w:tabs>
                <w:tab w:val="left" w:pos="0"/>
                <w:tab w:val="left" w:pos="450"/>
                <w:tab w:val="left" w:pos="1800"/>
                <w:tab w:val="right" w:leader="dot" w:pos="9000"/>
              </w:tabs>
              <w:spacing w:after="0" w:line="252" w:lineRule="auto"/>
              <w:jc w:val="center"/>
              <w:rPr>
                <w:sz w:val="16"/>
                <w:szCs w:val="16"/>
              </w:rPr>
            </w:pPr>
            <w:r>
              <w:rPr>
                <w:sz w:val="16"/>
                <w:szCs w:val="16"/>
              </w:rPr>
              <w:t>species, sex, b</w:t>
            </w:r>
            <w:r w:rsidRPr="00894197">
              <w:rPr>
                <w:sz w:val="16"/>
                <w:szCs w:val="16"/>
              </w:rPr>
              <w:t>ottom water temperature</w:t>
            </w:r>
            <w:r w:rsidR="00E27F4D">
              <w:rPr>
                <w:sz w:val="16"/>
                <w:szCs w:val="16"/>
              </w:rPr>
              <w:t>, GSI, HSI</w:t>
            </w:r>
          </w:p>
        </w:tc>
      </w:tr>
      <w:bookmarkEnd w:id="25"/>
      <w:tr w:rsidR="006B0D8E" w:rsidRPr="00BE4E25" w14:paraId="3B384D43"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247B7"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sidRPr="00A74221">
              <w:rPr>
                <w:sz w:val="16"/>
                <w:szCs w:val="16"/>
              </w:rPr>
              <w:t>1-hydroxy pyrene equivalent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63031"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PYR1OHEQ</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3932D"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ng/ml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21B36"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BILE (BI)</w:t>
            </w:r>
          </w:p>
        </w:tc>
        <w:tc>
          <w:tcPr>
            <w:tcW w:w="993" w:type="dxa"/>
            <w:tcBorders>
              <w:top w:val="single" w:sz="4" w:space="0" w:color="000000"/>
              <w:left w:val="single" w:sz="4" w:space="0" w:color="000000"/>
              <w:bottom w:val="single" w:sz="4" w:space="0" w:color="000000"/>
              <w:right w:val="single" w:sz="4" w:space="0" w:color="000000"/>
            </w:tcBorders>
          </w:tcPr>
          <w:p w14:paraId="4AAAB5D1"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EC8B"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GSI, HIS, EROD</w:t>
            </w:r>
          </w:p>
        </w:tc>
      </w:tr>
      <w:tr w:rsidR="006B0D8E" w:rsidRPr="00BE4E25" w14:paraId="524031D1"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F8E917"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apoptosis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30AD2"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APOPTS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92F0AF"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82D9C"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6E6A90D0"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5EEC"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0ED5BC60"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C3ED9B"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basophilic foci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EFC26"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BASFC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9BF10E"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8937"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0B4BE8BD"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C416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5F52B6AD"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A86BF1"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cholangioma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1D7D1"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CHOLA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01298A"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3914F"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5A0A7F68"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8E6C"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101C0BFF"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36E4D7"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cholangiocarcinoma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5C559"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CHOLC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A0DED8"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EA73"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54DBF96B"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C6E3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40E2C93C"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04DFF9"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clear cell foci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1EFD"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CLCFC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DE86FC"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D386E"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2E9AA75C"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32E43"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2CA3F932"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4ED73D"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eosinophilic foci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43434"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EOSFC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7357BA"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9542F"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731F7234"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D1AA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4AE3E3BB"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9BB10E"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fibrillar inclusions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44146"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FIBINC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A8F671"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328FE"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584846E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3FED3"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7022B6CD"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A4592C"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E27F4D">
              <w:rPr>
                <w:rFonts w:cs="Calibri"/>
                <w:sz w:val="16"/>
              </w:rPr>
              <w:t>fibrosis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DB776"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FIBROS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7418D7" w14:textId="07228EFB" w:rsidR="006B0D8E" w:rsidRPr="003D7E32" w:rsidRDefault="00E27F4D"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Pr>
                <w:rFonts w:asciiTheme="minorHAnsi" w:hAnsiTheme="minorHAnsi" w:cstheme="minorHAnsi"/>
                <w:color w:val="000000"/>
                <w:sz w:val="16"/>
                <w:szCs w:val="16"/>
              </w:rPr>
              <w:t>afnr*</w:t>
            </w:r>
            <w:r w:rsidR="006B0D8E" w:rsidRPr="003D7E32">
              <w:rPr>
                <w:rFonts w:asciiTheme="minorHAnsi" w:hAnsiTheme="minorHAnsi" w:cstheme="minorHAnsi"/>
                <w:color w:val="000000"/>
                <w:sz w:val="16"/>
                <w:szCs w:val="16"/>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9A408"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78469C06"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C793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65E6F217"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CBBA6C"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variable glycogen content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CD6C"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GLYCCV</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C4A2BF"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42C3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3E400D1F"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4366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18F9576E"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7E247CD"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lastRenderedPageBreak/>
              <w:t>granuloma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6F71"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GRANLM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653871"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2FA3B"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18B65F3C"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444F"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6BB4CD2E"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9BCA70"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hemangioma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1FC5C"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HEMAGA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2B2ED0"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AFCA"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03F7A424"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9EB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5EAB0921"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305899"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hemangiopericytic sarcoma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394DC"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HEMAPS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32AD5D"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A2C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3B3E658A"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A3047"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3BC39079"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8A220F"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hemangiosarcoma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988F1"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HEMAS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176A2D"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13E60"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78D2D6A4"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55C0"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39238691"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8A571C"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hemosiderosis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AF41"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HEMOSD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1C218A"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F6534"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761A4CF6"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767BC"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01C5725D"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EE3867"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mixed hepatobiliary carcinoma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68516"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HEPBCM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5C6347"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95CCD"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754A25A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330D7"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7FF01E50"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C10D7D"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hepatocellular adenoma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4A1"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HEPCA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02C227"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F3ED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3C799A17"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926BF"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3C78850A"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C7D45B"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hepatocellular carcinoma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A731C"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HEPCC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8EE105"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B739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7C6DCADB"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C2873"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000425F6"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4B27C" w14:textId="77777777" w:rsidR="006B0D8E" w:rsidRPr="003D7E32" w:rsidRDefault="006B0D8E" w:rsidP="008A762B">
            <w:pPr>
              <w:tabs>
                <w:tab w:val="left" w:pos="0"/>
                <w:tab w:val="left" w:pos="450"/>
                <w:tab w:val="left" w:pos="1800"/>
                <w:tab w:val="right" w:leader="dot" w:pos="9000"/>
              </w:tabs>
              <w:spacing w:after="0" w:line="252" w:lineRule="auto"/>
              <w:rPr>
                <w:sz w:val="16"/>
                <w:szCs w:val="16"/>
              </w:rPr>
            </w:pPr>
            <w:r w:rsidRPr="003D7E32">
              <w:rPr>
                <w:rFonts w:cs="Calibri"/>
                <w:sz w:val="16"/>
              </w:rPr>
              <w:t>hepatocellular and nuclear polymorphism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047CB"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HEPCNP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1EFD41"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67D87"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vAlign w:val="center"/>
          </w:tcPr>
          <w:p w14:paraId="576A98DB"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EA38"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73652A70"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10A03" w14:textId="77777777" w:rsidR="006B0D8E" w:rsidRPr="003D7E32" w:rsidRDefault="006B0D8E" w:rsidP="008A762B">
            <w:pPr>
              <w:tabs>
                <w:tab w:val="left" w:pos="0"/>
                <w:tab w:val="left" w:pos="450"/>
                <w:tab w:val="left" w:pos="1800"/>
                <w:tab w:val="right" w:leader="dot" w:pos="9000"/>
              </w:tabs>
              <w:spacing w:after="0" w:line="252" w:lineRule="auto"/>
              <w:rPr>
                <w:sz w:val="16"/>
                <w:szCs w:val="16"/>
              </w:rPr>
            </w:pPr>
            <w:r w:rsidRPr="003D7E32">
              <w:rPr>
                <w:rFonts w:cs="Calibri"/>
                <w:sz w:val="16"/>
              </w:rPr>
              <w:t>hydropic vacuolization of biliary epithelial cells and/or hepatocytes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9DF0D"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HYVCBE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CE9B69"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CF2FF"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vAlign w:val="center"/>
          </w:tcPr>
          <w:p w14:paraId="4472F109"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5BC4A"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18EF9491"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19F670"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lymphocytic/monocytic infiltration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FE1F4"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LYMCINF</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5C417B"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8DEA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4E91A340"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0A32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52CFF46F" w14:textId="77777777" w:rsidTr="008A762B">
        <w:trPr>
          <w:trHeight w:val="7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233526"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melanomacrophage centres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CEAA"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MELAMC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97441F"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D368D"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49C2782B"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8E542"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33CE792C"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E12FE7"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mixed foci of cellular alteration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761C5"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MXDFC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6EACE5"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B7714"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54440259"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AEBA2"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0274819F"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0B663A"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Pr>
                <w:sz w:val="16"/>
                <w:szCs w:val="16"/>
              </w:rPr>
              <w:t>no abnormalities identifed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D7F5C"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NAD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EBC06B"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941A"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19DB6B03"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50319"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10D74392"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9D5254"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coagulative necrosis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C48BF"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NECRCG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2F84E8"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A70A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4A8F9ABE"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04517"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580E7915"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480512"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pancreatic acinar cell adenoma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74387"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PANACA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E67087"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C6C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6310C08A"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5397"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0D71E32B"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48016E"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pancreatic acinar carcinoma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BBAE4"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PANACC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EDA62E"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CF52D"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7226773E"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972B2"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561A7AAD"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24AD8E"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phospholipidosis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2FE9F"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PHOSLD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8EF208"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7CF5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5E09D31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3B95A"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57E5EAF2"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E1158A"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regeneration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42F0A"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REGNR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8D7FA7"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70E8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10A4F0E4"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15E0"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48E43D0F"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732513"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spongiosis hepatitis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2179B"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SPNHEP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3056A6"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8E0C4"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61539D76"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CA509"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79BDB609"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074CC6"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macroscopic steatosis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5072"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STETMA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3023D1"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F340"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13B2AE6D"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A4CB6"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437E4122"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FD61E4"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microscopic steatosis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153F2"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sz w:val="16"/>
                <w:szCs w:val="16"/>
              </w:rPr>
              <w:t>STETMI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1E6F50"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12868"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7797D72C"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6B86F"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0C140235" w14:textId="77777777" w:rsidTr="008A762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21A57E"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3D7E32">
              <w:rPr>
                <w:rFonts w:cs="Calibri"/>
                <w:sz w:val="16"/>
              </w:rPr>
              <w:t>vacuolated foci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D6BDD9"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3D7E32">
              <w:rPr>
                <w:rFonts w:cs="Calibri"/>
                <w:color w:val="000000"/>
                <w:sz w:val="16"/>
                <w:szCs w:val="16"/>
              </w:rPr>
              <w:t>VACFC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3DF70A"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AFFDE"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993" w:type="dxa"/>
            <w:tcBorders>
              <w:top w:val="single" w:sz="4" w:space="0" w:color="000000"/>
              <w:left w:val="single" w:sz="4" w:space="0" w:color="000000"/>
              <w:bottom w:val="single" w:sz="4" w:space="0" w:color="000000"/>
              <w:right w:val="single" w:sz="4" w:space="0" w:color="000000"/>
            </w:tcBorders>
          </w:tcPr>
          <w:p w14:paraId="1E76BB32"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34F2"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bl>
    <w:p w14:paraId="76A55A02" w14:textId="77777777" w:rsidR="006B0D8E" w:rsidRDefault="006B0D8E" w:rsidP="006B0D8E">
      <w:pPr>
        <w:tabs>
          <w:tab w:val="left" w:pos="0"/>
          <w:tab w:val="left" w:pos="450"/>
          <w:tab w:val="left" w:pos="1800"/>
          <w:tab w:val="right" w:leader="dot" w:pos="9000"/>
        </w:tabs>
        <w:jc w:val="both"/>
      </w:pPr>
      <w:r>
        <w:t>*</w:t>
      </w:r>
      <w:r w:rsidRPr="003135CB">
        <w:t xml:space="preserve"> afnr  (affected number of individuals)</w:t>
      </w:r>
    </w:p>
    <w:p w14:paraId="407AE5C1" w14:textId="77777777" w:rsidR="006B0D8E" w:rsidRDefault="006B0D8E" w:rsidP="006B0D8E">
      <w:pPr>
        <w:tabs>
          <w:tab w:val="left" w:pos="0"/>
          <w:tab w:val="left" w:pos="450"/>
        </w:tabs>
        <w:rPr>
          <w:b/>
          <w:bCs/>
        </w:rPr>
      </w:pPr>
    </w:p>
    <w:p w14:paraId="45CCEDA9" w14:textId="77777777" w:rsidR="006B0D8E" w:rsidRDefault="006B0D8E" w:rsidP="006B0D8E">
      <w:pPr>
        <w:tabs>
          <w:tab w:val="left" w:pos="0"/>
          <w:tab w:val="left" w:pos="450"/>
        </w:tabs>
        <w:rPr>
          <w:b/>
          <w:bCs/>
        </w:rPr>
      </w:pPr>
      <w:r>
        <w:rPr>
          <w:b/>
          <w:bCs/>
        </w:rPr>
        <w:t>General Biological Effects</w:t>
      </w:r>
    </w:p>
    <w:p w14:paraId="61C65059" w14:textId="4DE26F19" w:rsidR="006B0D8E" w:rsidRPr="00E56BEF" w:rsidRDefault="006B0D8E" w:rsidP="00706054">
      <w:pPr>
        <w:tabs>
          <w:tab w:val="left" w:pos="0"/>
          <w:tab w:val="left" w:pos="450"/>
        </w:tabs>
        <w:jc w:val="both"/>
        <w:rPr>
          <w:bCs/>
        </w:rPr>
      </w:pPr>
      <w:r>
        <w:rPr>
          <w:bCs/>
        </w:rPr>
        <w:t>General biological effects of fish monitored in the UK include EROD, liver histopathology, m</w:t>
      </w:r>
      <w:r w:rsidRPr="00E56BEF">
        <w:rPr>
          <w:bCs/>
        </w:rPr>
        <w:t>acroscopic liver neoplasms</w:t>
      </w:r>
      <w:r>
        <w:rPr>
          <w:bCs/>
        </w:rPr>
        <w:t xml:space="preserve"> and externally visible disease. EROD, liver histopathology and</w:t>
      </w:r>
      <w:r w:rsidRPr="00E56BEF">
        <w:rPr>
          <w:bCs/>
        </w:rPr>
        <w:t xml:space="preserve"> macroscopic liver neoplasms</w:t>
      </w:r>
      <w:r>
        <w:rPr>
          <w:bCs/>
        </w:rPr>
        <w:t xml:space="preserve"> are also considered </w:t>
      </w:r>
      <w:r w:rsidR="006E0B4A">
        <w:rPr>
          <w:bCs/>
        </w:rPr>
        <w:t>organic compound</w:t>
      </w:r>
      <w:r>
        <w:rPr>
          <w:bCs/>
        </w:rPr>
        <w:t xml:space="preserve">-specific biological effects and detailed in the above section. </w:t>
      </w:r>
    </w:p>
    <w:p w14:paraId="10054C03" w14:textId="3D71ADA8" w:rsidR="006B0D8E" w:rsidRDefault="006B0D8E" w:rsidP="00706054">
      <w:pPr>
        <w:tabs>
          <w:tab w:val="left" w:pos="0"/>
          <w:tab w:val="left" w:pos="450"/>
          <w:tab w:val="left" w:pos="1800"/>
          <w:tab w:val="right" w:leader="dot" w:pos="9000"/>
        </w:tabs>
        <w:jc w:val="both"/>
      </w:pPr>
      <w:r>
        <w:t>Routine monitoring of externally visible fish disease is carried out in England &amp; Wales and Scotland following ICES TIMES 19 (Bucke at al 1996). Fish are examined for the diseases and parasites detailed in Table 6.1</w:t>
      </w:r>
      <w:r w:rsidR="00C262F3">
        <w:t>4</w:t>
      </w:r>
      <w:r>
        <w:t xml:space="preserve"> and results reported to ICES. </w:t>
      </w:r>
    </w:p>
    <w:p w14:paraId="3641D539" w14:textId="7164DAD4" w:rsidR="006B0D8E" w:rsidRPr="00E0489E" w:rsidRDefault="006B0D8E" w:rsidP="006B0D8E">
      <w:pPr>
        <w:pStyle w:val="Caption"/>
        <w:keepNext/>
        <w:spacing w:after="0"/>
        <w:rPr>
          <w:sz w:val="22"/>
          <w:szCs w:val="22"/>
        </w:rPr>
      </w:pPr>
      <w:r w:rsidRPr="00E0489E">
        <w:rPr>
          <w:sz w:val="22"/>
          <w:szCs w:val="22"/>
        </w:rPr>
        <w:t xml:space="preserve">Table </w:t>
      </w:r>
      <w:r>
        <w:rPr>
          <w:sz w:val="22"/>
          <w:szCs w:val="22"/>
        </w:rPr>
        <w:fldChar w:fldCharType="begin"/>
      </w:r>
      <w:r>
        <w:rPr>
          <w:sz w:val="22"/>
          <w:szCs w:val="22"/>
        </w:rPr>
        <w:instrText xml:space="preserve"> STYLEREF 1 \s </w:instrText>
      </w:r>
      <w:r>
        <w:rPr>
          <w:sz w:val="22"/>
          <w:szCs w:val="22"/>
        </w:rPr>
        <w:fldChar w:fldCharType="separate"/>
      </w:r>
      <w:r>
        <w:rPr>
          <w:noProof/>
          <w:sz w:val="22"/>
          <w:szCs w:val="22"/>
        </w:rPr>
        <w:t>6</w:t>
      </w:r>
      <w:r>
        <w:rPr>
          <w:sz w:val="22"/>
          <w:szCs w:val="22"/>
        </w:rPr>
        <w:fldChar w:fldCharType="end"/>
      </w:r>
      <w:r>
        <w:rPr>
          <w:sz w:val="22"/>
          <w:szCs w:val="22"/>
        </w:rPr>
        <w:t>.</w:t>
      </w:r>
      <w:r>
        <w:rPr>
          <w:sz w:val="22"/>
          <w:szCs w:val="22"/>
        </w:rPr>
        <w:fldChar w:fldCharType="begin"/>
      </w:r>
      <w:r>
        <w:rPr>
          <w:sz w:val="22"/>
          <w:szCs w:val="22"/>
        </w:rPr>
        <w:instrText xml:space="preserve"> SEQ Table \* ARABIC \s 1 </w:instrText>
      </w:r>
      <w:r>
        <w:rPr>
          <w:sz w:val="22"/>
          <w:szCs w:val="22"/>
        </w:rPr>
        <w:fldChar w:fldCharType="separate"/>
      </w:r>
      <w:r>
        <w:rPr>
          <w:noProof/>
          <w:sz w:val="22"/>
          <w:szCs w:val="22"/>
        </w:rPr>
        <w:t>1</w:t>
      </w:r>
      <w:r>
        <w:rPr>
          <w:sz w:val="22"/>
          <w:szCs w:val="22"/>
        </w:rPr>
        <w:fldChar w:fldCharType="end"/>
      </w:r>
      <w:r w:rsidR="00C262F3">
        <w:rPr>
          <w:sz w:val="22"/>
          <w:szCs w:val="22"/>
        </w:rPr>
        <w:t>4</w:t>
      </w:r>
      <w:r>
        <w:rPr>
          <w:sz w:val="22"/>
          <w:szCs w:val="22"/>
        </w:rPr>
        <w:t xml:space="preserve"> Externally visible fish disease and parasites</w:t>
      </w:r>
    </w:p>
    <w:tbl>
      <w:tblPr>
        <w:tblW w:w="9067" w:type="dxa"/>
        <w:tblLayout w:type="fixed"/>
        <w:tblCellMar>
          <w:left w:w="10" w:type="dxa"/>
          <w:right w:w="10" w:type="dxa"/>
        </w:tblCellMar>
        <w:tblLook w:val="0000" w:firstRow="0" w:lastRow="0" w:firstColumn="0" w:lastColumn="0" w:noHBand="0" w:noVBand="0"/>
      </w:tblPr>
      <w:tblGrid>
        <w:gridCol w:w="2405"/>
        <w:gridCol w:w="992"/>
        <w:gridCol w:w="851"/>
        <w:gridCol w:w="850"/>
        <w:gridCol w:w="993"/>
        <w:gridCol w:w="2976"/>
      </w:tblGrid>
      <w:tr w:rsidR="006B0D8E" w14:paraId="1C1F1428"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169DC626" w14:textId="77777777" w:rsidR="006B0D8E" w:rsidRDefault="006B0D8E" w:rsidP="008A762B">
            <w:pPr>
              <w:tabs>
                <w:tab w:val="left" w:pos="0"/>
                <w:tab w:val="left" w:pos="450"/>
                <w:tab w:val="left" w:pos="1800"/>
                <w:tab w:val="right" w:leader="dot" w:pos="9000"/>
              </w:tabs>
              <w:spacing w:after="66"/>
              <w:jc w:val="both"/>
              <w:rPr>
                <w:b/>
                <w:sz w:val="20"/>
              </w:rPr>
            </w:pPr>
            <w:r>
              <w:rPr>
                <w:b/>
                <w:sz w:val="20"/>
              </w:rPr>
              <w:t>Parameter Description</w:t>
            </w:r>
          </w:p>
        </w:tc>
        <w:tc>
          <w:tcPr>
            <w:tcW w:w="99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3DC75C7F" w14:textId="77777777" w:rsidR="006B0D8E" w:rsidRPr="003D7E32" w:rsidRDefault="006B0D8E" w:rsidP="008A762B">
            <w:pPr>
              <w:tabs>
                <w:tab w:val="left" w:pos="0"/>
                <w:tab w:val="left" w:pos="450"/>
                <w:tab w:val="left" w:pos="1800"/>
                <w:tab w:val="right" w:leader="dot" w:pos="9000"/>
              </w:tabs>
              <w:spacing w:after="66"/>
              <w:jc w:val="center"/>
              <w:rPr>
                <w:b/>
                <w:sz w:val="20"/>
                <w:szCs w:val="16"/>
              </w:rPr>
            </w:pPr>
            <w:r w:rsidRPr="003D7E32">
              <w:rPr>
                <w:b/>
                <w:sz w:val="20"/>
                <w:szCs w:val="16"/>
              </w:rPr>
              <w:t>Code</w:t>
            </w:r>
          </w:p>
        </w:tc>
        <w:tc>
          <w:tcPr>
            <w:tcW w:w="85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43452EC"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Unit</w:t>
            </w:r>
          </w:p>
        </w:tc>
        <w:tc>
          <w:tcPr>
            <w:tcW w:w="85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065DF8F6"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Matrix</w:t>
            </w:r>
          </w:p>
        </w:tc>
        <w:tc>
          <w:tcPr>
            <w:tcW w:w="99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E24A4F2" w14:textId="77777777" w:rsidR="006B0D8E" w:rsidRPr="008F5EE5" w:rsidRDefault="006B0D8E" w:rsidP="008A762B">
            <w:pPr>
              <w:tabs>
                <w:tab w:val="left" w:pos="0"/>
                <w:tab w:val="left" w:pos="450"/>
                <w:tab w:val="left" w:pos="1800"/>
                <w:tab w:val="right" w:leader="dot" w:pos="9000"/>
              </w:tabs>
              <w:spacing w:after="66"/>
              <w:jc w:val="center"/>
              <w:rPr>
                <w:b/>
                <w:sz w:val="20"/>
              </w:rPr>
            </w:pPr>
            <w:r>
              <w:rPr>
                <w:b/>
                <w:sz w:val="20"/>
              </w:rPr>
              <w:t>No. of individuals</w:t>
            </w:r>
          </w:p>
        </w:tc>
        <w:tc>
          <w:tcPr>
            <w:tcW w:w="297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3ED8BEDE"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Supporting parameters</w:t>
            </w:r>
          </w:p>
        </w:tc>
      </w:tr>
      <w:tr w:rsidR="006B0D8E" w:rsidRPr="00BE4E25" w14:paraId="238B34AA"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FD46"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sidRPr="00A74221">
              <w:rPr>
                <w:sz w:val="16"/>
                <w:szCs w:val="16"/>
              </w:rPr>
              <w:t>Epidermal hyperplasia/papilloma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54FDB"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A74221">
              <w:rPr>
                <w:sz w:val="16"/>
                <w:szCs w:val="16"/>
              </w:rPr>
              <w:t>EPID PAP</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4DEA"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st (stage)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ADD2D"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EP</w:t>
            </w:r>
          </w:p>
        </w:tc>
        <w:tc>
          <w:tcPr>
            <w:tcW w:w="993" w:type="dxa"/>
            <w:tcBorders>
              <w:top w:val="single" w:sz="4" w:space="0" w:color="000000"/>
              <w:left w:val="single" w:sz="4" w:space="0" w:color="000000"/>
              <w:bottom w:val="single" w:sz="4" w:space="0" w:color="000000"/>
              <w:right w:val="single" w:sz="4" w:space="0" w:color="000000"/>
            </w:tcBorders>
          </w:tcPr>
          <w:p w14:paraId="1623F904"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4D70E"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2FCCAE18"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02BE9"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A74221">
              <w:rPr>
                <w:sz w:val="16"/>
                <w:szCs w:val="16"/>
              </w:rPr>
              <w:t xml:space="preserve">Hyperpigmentation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14E6E"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A74221">
              <w:rPr>
                <w:sz w:val="16"/>
                <w:szCs w:val="16"/>
              </w:rPr>
              <w:t>HPIGM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AA20F"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Pr>
                <w:sz w:val="16"/>
                <w:szCs w:val="16"/>
              </w:rPr>
              <w:t>st (stage)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7F9F4"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EP</w:t>
            </w:r>
          </w:p>
        </w:tc>
        <w:tc>
          <w:tcPr>
            <w:tcW w:w="993" w:type="dxa"/>
            <w:tcBorders>
              <w:top w:val="single" w:sz="4" w:space="0" w:color="000000"/>
              <w:left w:val="single" w:sz="4" w:space="0" w:color="000000"/>
              <w:bottom w:val="single" w:sz="4" w:space="0" w:color="000000"/>
              <w:right w:val="single" w:sz="4" w:space="0" w:color="000000"/>
            </w:tcBorders>
          </w:tcPr>
          <w:p w14:paraId="3DED040C"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1043F"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03FF43BD"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F93F4"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A74221">
              <w:rPr>
                <w:sz w:val="16"/>
                <w:szCs w:val="16"/>
              </w:rPr>
              <w:t>Lymphocystis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BCB2F"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A74221">
              <w:rPr>
                <w:sz w:val="16"/>
                <w:szCs w:val="16"/>
              </w:rPr>
              <w:t>LYMP CYS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EB838"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Pr>
                <w:sz w:val="16"/>
                <w:szCs w:val="16"/>
              </w:rPr>
              <w:t>st (stage)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E16A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EP</w:t>
            </w:r>
          </w:p>
        </w:tc>
        <w:tc>
          <w:tcPr>
            <w:tcW w:w="993" w:type="dxa"/>
            <w:tcBorders>
              <w:top w:val="single" w:sz="4" w:space="0" w:color="000000"/>
              <w:left w:val="single" w:sz="4" w:space="0" w:color="000000"/>
              <w:bottom w:val="single" w:sz="4" w:space="0" w:color="000000"/>
              <w:right w:val="single" w:sz="4" w:space="0" w:color="000000"/>
            </w:tcBorders>
          </w:tcPr>
          <w:p w14:paraId="0DB719F9"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C261F"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0707F706"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66048"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A74221">
              <w:rPr>
                <w:sz w:val="16"/>
                <w:szCs w:val="16"/>
              </w:rPr>
              <w:t>Skin ulcer (acute/healing ulcers)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893F5"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A74221">
              <w:rPr>
                <w:sz w:val="16"/>
                <w:szCs w:val="16"/>
              </w:rPr>
              <w:t>SKIN ULC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E3C4"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Pr>
                <w:sz w:val="16"/>
                <w:szCs w:val="16"/>
              </w:rPr>
              <w:t>st (stage)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E8DCC"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EP</w:t>
            </w:r>
          </w:p>
        </w:tc>
        <w:tc>
          <w:tcPr>
            <w:tcW w:w="993" w:type="dxa"/>
            <w:tcBorders>
              <w:top w:val="single" w:sz="4" w:space="0" w:color="000000"/>
              <w:left w:val="single" w:sz="4" w:space="0" w:color="000000"/>
              <w:bottom w:val="single" w:sz="4" w:space="0" w:color="000000"/>
              <w:right w:val="single" w:sz="4" w:space="0" w:color="000000"/>
            </w:tcBorders>
          </w:tcPr>
          <w:p w14:paraId="3512C2C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6DC8E"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69F1D235"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C66F0"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A74221">
              <w:rPr>
                <w:sz w:val="16"/>
                <w:szCs w:val="16"/>
              </w:rPr>
              <w:t>Fin rot/erosion (acute/healing)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5E326"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A74221">
              <w:rPr>
                <w:sz w:val="16"/>
                <w:szCs w:val="16"/>
              </w:rPr>
              <w:t>FROT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7FA1B"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2945A"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EP</w:t>
            </w:r>
          </w:p>
        </w:tc>
        <w:tc>
          <w:tcPr>
            <w:tcW w:w="993" w:type="dxa"/>
            <w:tcBorders>
              <w:top w:val="single" w:sz="4" w:space="0" w:color="000000"/>
              <w:left w:val="single" w:sz="4" w:space="0" w:color="000000"/>
              <w:bottom w:val="single" w:sz="4" w:space="0" w:color="000000"/>
              <w:right w:val="single" w:sz="4" w:space="0" w:color="000000"/>
            </w:tcBorders>
          </w:tcPr>
          <w:p w14:paraId="075249E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979C7"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324ED314"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A3276"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sidRPr="00A74221">
              <w:rPr>
                <w:sz w:val="16"/>
                <w:szCs w:val="16"/>
              </w:rPr>
              <w:t>Acanthochondria sp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ED8B1"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 xml:space="preserve">ACAN </w:t>
            </w:r>
            <w:r w:rsidRPr="00A74221">
              <w:rPr>
                <w:sz w:val="16"/>
                <w:szCs w:val="16"/>
              </w:rPr>
              <w:t>THO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BFA01"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sidRPr="007402A0">
              <w:rPr>
                <w:rFonts w:asciiTheme="minorHAnsi" w:hAnsiTheme="minorHAnsi" w:cstheme="minorHAnsi"/>
                <w:color w:val="000000"/>
                <w:sz w:val="16"/>
                <w:szCs w:val="16"/>
              </w:rPr>
              <w:t>afnr*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2F45F"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GI</w:t>
            </w:r>
          </w:p>
        </w:tc>
        <w:tc>
          <w:tcPr>
            <w:tcW w:w="993" w:type="dxa"/>
            <w:tcBorders>
              <w:top w:val="single" w:sz="4" w:space="0" w:color="000000"/>
              <w:left w:val="single" w:sz="4" w:space="0" w:color="000000"/>
              <w:bottom w:val="single" w:sz="4" w:space="0" w:color="000000"/>
              <w:right w:val="single" w:sz="4" w:space="0" w:color="000000"/>
            </w:tcBorders>
          </w:tcPr>
          <w:p w14:paraId="32F5AB97"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499D9"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2DF968F7"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4776A"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A74221">
              <w:rPr>
                <w:sz w:val="16"/>
                <w:szCs w:val="16"/>
              </w:rPr>
              <w:t>X-cell gill lesions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5EC7B"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A74221">
              <w:rPr>
                <w:sz w:val="16"/>
                <w:szCs w:val="16"/>
              </w:rPr>
              <w:t>XGIL 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15C1"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7402A0">
              <w:rPr>
                <w:rFonts w:asciiTheme="minorHAnsi" w:hAnsiTheme="minorHAnsi" w:cstheme="minorHAnsi"/>
                <w:color w:val="000000"/>
                <w:sz w:val="16"/>
                <w:szCs w:val="16"/>
              </w:rPr>
              <w:t>afnr*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57C9C"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GI</w:t>
            </w:r>
          </w:p>
        </w:tc>
        <w:tc>
          <w:tcPr>
            <w:tcW w:w="993" w:type="dxa"/>
            <w:tcBorders>
              <w:top w:val="single" w:sz="4" w:space="0" w:color="000000"/>
              <w:left w:val="single" w:sz="4" w:space="0" w:color="000000"/>
              <w:bottom w:val="single" w:sz="4" w:space="0" w:color="000000"/>
              <w:right w:val="single" w:sz="4" w:space="0" w:color="000000"/>
            </w:tcBorders>
          </w:tcPr>
          <w:p w14:paraId="308A2AF0"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E10DB"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72B20594"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CA98A"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Pr>
                <w:sz w:val="16"/>
                <w:szCs w:val="16"/>
              </w:rPr>
              <w:t xml:space="preserve">Anisakidae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0FCDC"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ANISAKIX</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3142B5"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92232"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w:t>
            </w:r>
          </w:p>
        </w:tc>
        <w:tc>
          <w:tcPr>
            <w:tcW w:w="993" w:type="dxa"/>
            <w:tcBorders>
              <w:top w:val="single" w:sz="4" w:space="0" w:color="000000"/>
              <w:left w:val="single" w:sz="4" w:space="0" w:color="000000"/>
              <w:bottom w:val="single" w:sz="4" w:space="0" w:color="000000"/>
              <w:right w:val="single" w:sz="4" w:space="0" w:color="000000"/>
            </w:tcBorders>
          </w:tcPr>
          <w:p w14:paraId="5701CF86"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32F14"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7F318D88"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CED96" w14:textId="77777777" w:rsidR="006B0D8E" w:rsidRPr="00D62787" w:rsidRDefault="006B0D8E" w:rsidP="008A762B">
            <w:pPr>
              <w:tabs>
                <w:tab w:val="left" w:pos="0"/>
                <w:tab w:val="left" w:pos="450"/>
                <w:tab w:val="left" w:pos="1800"/>
                <w:tab w:val="right" w:leader="dot" w:pos="9000"/>
              </w:tabs>
              <w:spacing w:after="0" w:line="252" w:lineRule="auto"/>
              <w:rPr>
                <w:sz w:val="16"/>
                <w:szCs w:val="16"/>
              </w:rPr>
            </w:pPr>
            <w:r w:rsidRPr="00A74221">
              <w:rPr>
                <w:sz w:val="16"/>
                <w:szCs w:val="16"/>
              </w:rPr>
              <w:t>Liver disease – nodule/tumour</w:t>
            </w:r>
            <w:r>
              <w:rPr>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35FD8"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 NOD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00BED4"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color w:val="000000"/>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5B14B"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w:t>
            </w:r>
          </w:p>
        </w:tc>
        <w:tc>
          <w:tcPr>
            <w:tcW w:w="993" w:type="dxa"/>
            <w:tcBorders>
              <w:top w:val="single" w:sz="4" w:space="0" w:color="000000"/>
              <w:left w:val="single" w:sz="4" w:space="0" w:color="000000"/>
              <w:bottom w:val="single" w:sz="4" w:space="0" w:color="000000"/>
              <w:right w:val="single" w:sz="4" w:space="0" w:color="000000"/>
            </w:tcBorders>
          </w:tcPr>
          <w:p w14:paraId="3C8F61C3"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655AC"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17C9C397"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FA9BF" w14:textId="77777777" w:rsidR="006B0D8E" w:rsidRPr="003D7E32" w:rsidRDefault="006B0D8E" w:rsidP="008A762B">
            <w:pPr>
              <w:tabs>
                <w:tab w:val="left" w:pos="0"/>
                <w:tab w:val="left" w:pos="450"/>
                <w:tab w:val="left" w:pos="1800"/>
                <w:tab w:val="right" w:leader="dot" w:pos="9000"/>
              </w:tabs>
              <w:spacing w:after="0" w:line="252" w:lineRule="auto"/>
              <w:rPr>
                <w:sz w:val="16"/>
                <w:szCs w:val="16"/>
              </w:rPr>
            </w:pPr>
            <w:r w:rsidRPr="00D62787">
              <w:rPr>
                <w:sz w:val="16"/>
                <w:szCs w:val="16"/>
              </w:rPr>
              <w:t xml:space="preserve">Lateral lipoidosis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FCA4C"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LATLIP</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308B25"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3D7E32">
              <w:rPr>
                <w:rFonts w:asciiTheme="minorHAnsi" w:hAnsiTheme="minorHAnsi" w:cstheme="minorHAnsi"/>
                <w:color w:val="000000"/>
                <w:sz w:val="16"/>
                <w:szCs w:val="16"/>
              </w:rPr>
              <w:t>afnr</w:t>
            </w:r>
            <w:r>
              <w:rPr>
                <w:rFonts w:asciiTheme="minorHAnsi" w:hAnsiTheme="minorHAnsi" w:cstheme="minorHAnsi"/>
                <w:color w:val="000000"/>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6D380"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MU</w:t>
            </w:r>
          </w:p>
        </w:tc>
        <w:tc>
          <w:tcPr>
            <w:tcW w:w="993" w:type="dxa"/>
            <w:tcBorders>
              <w:top w:val="single" w:sz="4" w:space="0" w:color="000000"/>
              <w:left w:val="single" w:sz="4" w:space="0" w:color="000000"/>
              <w:bottom w:val="single" w:sz="4" w:space="0" w:color="000000"/>
              <w:right w:val="single" w:sz="4" w:space="0" w:color="000000"/>
            </w:tcBorders>
          </w:tcPr>
          <w:p w14:paraId="0EFC8CCD"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49E6"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5DC96324"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132D3"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A74221">
              <w:rPr>
                <w:sz w:val="16"/>
                <w:szCs w:val="16"/>
              </w:rPr>
              <w:t>Stephanostonum sp.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7A09E"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A74221">
              <w:rPr>
                <w:sz w:val="16"/>
                <w:szCs w:val="16"/>
              </w:rPr>
              <w:t>STEP STO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9B0AE"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7402A0">
              <w:rPr>
                <w:rFonts w:asciiTheme="minorHAnsi" w:hAnsiTheme="minorHAnsi" w:cstheme="minorHAnsi"/>
                <w:color w:val="000000"/>
                <w:sz w:val="16"/>
                <w:szCs w:val="16"/>
              </w:rPr>
              <w:t>afnr*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D08A"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MU</w:t>
            </w:r>
          </w:p>
        </w:tc>
        <w:tc>
          <w:tcPr>
            <w:tcW w:w="993" w:type="dxa"/>
            <w:tcBorders>
              <w:top w:val="single" w:sz="4" w:space="0" w:color="000000"/>
              <w:left w:val="single" w:sz="4" w:space="0" w:color="000000"/>
              <w:bottom w:val="single" w:sz="4" w:space="0" w:color="000000"/>
              <w:right w:val="single" w:sz="4" w:space="0" w:color="000000"/>
            </w:tcBorders>
          </w:tcPr>
          <w:p w14:paraId="7E0C02FD"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BA157"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396C95FD"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D426F"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A74221">
              <w:rPr>
                <w:sz w:val="16"/>
                <w:szCs w:val="16"/>
              </w:rPr>
              <w:t>Glugea sp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A5472"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A74221">
              <w:rPr>
                <w:sz w:val="16"/>
                <w:szCs w:val="16"/>
              </w:rPr>
              <w:t>GLUG STE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67520"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7402A0">
              <w:rPr>
                <w:rFonts w:asciiTheme="minorHAnsi" w:hAnsiTheme="minorHAnsi" w:cstheme="minorHAnsi"/>
                <w:color w:val="000000"/>
                <w:sz w:val="16"/>
                <w:szCs w:val="16"/>
              </w:rPr>
              <w:t>afnr*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330E"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VC</w:t>
            </w:r>
          </w:p>
        </w:tc>
        <w:tc>
          <w:tcPr>
            <w:tcW w:w="993" w:type="dxa"/>
            <w:tcBorders>
              <w:top w:val="single" w:sz="4" w:space="0" w:color="000000"/>
              <w:left w:val="single" w:sz="4" w:space="0" w:color="000000"/>
              <w:bottom w:val="single" w:sz="4" w:space="0" w:color="000000"/>
              <w:right w:val="single" w:sz="4" w:space="0" w:color="000000"/>
            </w:tcBorders>
          </w:tcPr>
          <w:p w14:paraId="417B5F2D"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F18F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6D84BFE1"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2ECD8"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A74221">
              <w:rPr>
                <w:sz w:val="16"/>
                <w:szCs w:val="16"/>
              </w:rPr>
              <w:t>Lepeophtheirus sp.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4DD74"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A74221">
              <w:rPr>
                <w:sz w:val="16"/>
                <w:szCs w:val="16"/>
              </w:rPr>
              <w:t>LEPE OPH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093D1"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7402A0">
              <w:rPr>
                <w:rFonts w:asciiTheme="minorHAnsi" w:hAnsiTheme="minorHAnsi" w:cstheme="minorHAnsi"/>
                <w:color w:val="000000"/>
                <w:sz w:val="16"/>
                <w:szCs w:val="16"/>
              </w:rPr>
              <w:t>afnr*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8952"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WO</w:t>
            </w:r>
          </w:p>
        </w:tc>
        <w:tc>
          <w:tcPr>
            <w:tcW w:w="993" w:type="dxa"/>
            <w:tcBorders>
              <w:top w:val="single" w:sz="4" w:space="0" w:color="000000"/>
              <w:left w:val="single" w:sz="4" w:space="0" w:color="000000"/>
              <w:bottom w:val="single" w:sz="4" w:space="0" w:color="000000"/>
              <w:right w:val="single" w:sz="4" w:space="0" w:color="000000"/>
            </w:tcBorders>
          </w:tcPr>
          <w:p w14:paraId="12580B2C"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5E8A"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r w:rsidR="006B0D8E" w:rsidRPr="00BE4E25" w14:paraId="010AFD5D" w14:textId="77777777" w:rsidTr="008A76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1FC39" w14:textId="77777777" w:rsidR="006B0D8E" w:rsidRPr="003D7E32" w:rsidRDefault="006B0D8E" w:rsidP="008A762B">
            <w:pPr>
              <w:tabs>
                <w:tab w:val="left" w:pos="0"/>
                <w:tab w:val="left" w:pos="450"/>
                <w:tab w:val="left" w:pos="1800"/>
                <w:tab w:val="right" w:leader="dot" w:pos="9000"/>
              </w:tabs>
              <w:spacing w:after="0" w:line="252" w:lineRule="auto"/>
              <w:jc w:val="both"/>
              <w:rPr>
                <w:sz w:val="16"/>
                <w:szCs w:val="16"/>
              </w:rPr>
            </w:pPr>
            <w:r w:rsidRPr="00A74221">
              <w:rPr>
                <w:sz w:val="16"/>
                <w:szCs w:val="16"/>
              </w:rPr>
              <w:t>Skeletal deformity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5D652"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sidRPr="00A74221">
              <w:rPr>
                <w:sz w:val="16"/>
                <w:szCs w:val="16"/>
              </w:rPr>
              <w:t>SKEL DEF</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BE9CC"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7402A0">
              <w:rPr>
                <w:rFonts w:asciiTheme="minorHAnsi" w:hAnsiTheme="minorHAnsi" w:cstheme="minorHAnsi"/>
                <w:color w:val="000000"/>
                <w:sz w:val="16"/>
                <w:szCs w:val="16"/>
              </w:rPr>
              <w:t>afnr*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0111"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WO</w:t>
            </w:r>
          </w:p>
        </w:tc>
        <w:tc>
          <w:tcPr>
            <w:tcW w:w="993" w:type="dxa"/>
            <w:tcBorders>
              <w:top w:val="single" w:sz="4" w:space="0" w:color="000000"/>
              <w:left w:val="single" w:sz="4" w:space="0" w:color="000000"/>
              <w:bottom w:val="single" w:sz="4" w:space="0" w:color="000000"/>
              <w:right w:val="single" w:sz="4" w:space="0" w:color="000000"/>
            </w:tcBorders>
          </w:tcPr>
          <w:p w14:paraId="43F6A75E"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F91D8"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w:t>
            </w:r>
            <w:r w:rsidRPr="003D7E32">
              <w:rPr>
                <w:sz w:val="16"/>
                <w:szCs w:val="16"/>
              </w:rPr>
              <w:t>ength, weight, GSI, HSI, age</w:t>
            </w:r>
          </w:p>
        </w:tc>
      </w:tr>
    </w:tbl>
    <w:p w14:paraId="0E949E15" w14:textId="77777777" w:rsidR="006B0D8E" w:rsidRDefault="006B0D8E" w:rsidP="006B0D8E">
      <w:pPr>
        <w:tabs>
          <w:tab w:val="left" w:pos="0"/>
          <w:tab w:val="left" w:pos="450"/>
          <w:tab w:val="left" w:pos="1800"/>
          <w:tab w:val="right" w:leader="dot" w:pos="9000"/>
        </w:tabs>
        <w:jc w:val="both"/>
      </w:pPr>
      <w:r>
        <w:t>*</w:t>
      </w:r>
      <w:r w:rsidRPr="003135CB">
        <w:t xml:space="preserve"> afnr  (affected number of individuals)</w:t>
      </w:r>
    </w:p>
    <w:p w14:paraId="76814B04" w14:textId="77777777" w:rsidR="006B0D8E" w:rsidRDefault="006B0D8E" w:rsidP="006B0D8E"/>
    <w:p w14:paraId="5927CBEB" w14:textId="77777777" w:rsidR="006B0D8E" w:rsidRDefault="006B0D8E" w:rsidP="00706054">
      <w:pPr>
        <w:jc w:val="both"/>
        <w:rPr>
          <w:b/>
        </w:rPr>
      </w:pPr>
      <w:r>
        <w:rPr>
          <w:b/>
        </w:rPr>
        <w:t>Other Biomarkers</w:t>
      </w:r>
    </w:p>
    <w:p w14:paraId="66C6CCC3" w14:textId="77777777" w:rsidR="006B0D8E" w:rsidRDefault="006B0D8E" w:rsidP="00706054">
      <w:pPr>
        <w:jc w:val="both"/>
      </w:pPr>
      <w:r>
        <w:t>Other biomarkers included in the UK’s biological effects monitoring programme include the micronucleus assay and AChE (acetylcholinesterase) enzyme activity.</w:t>
      </w:r>
    </w:p>
    <w:p w14:paraId="73AA3F3C" w14:textId="45ED1771" w:rsidR="006B0D8E" w:rsidRDefault="006B0D8E" w:rsidP="00706054">
      <w:pPr>
        <w:jc w:val="both"/>
      </w:pPr>
      <w:r>
        <w:t xml:space="preserve">The micronucleus assay is used as a tool to assess genotoxicity in fish. There is no ICES TIMES protocol for this method </w:t>
      </w:r>
      <w:r w:rsidR="00706054">
        <w:t>however the</w:t>
      </w:r>
      <w:r w:rsidR="00A675EA">
        <w:t>re are a number of published protocols available (Carrasco et al 1990; Barsiene et al</w:t>
      </w:r>
      <w:r w:rsidR="00A675EA" w:rsidRPr="00A675EA">
        <w:t xml:space="preserve"> 2012</w:t>
      </w:r>
      <w:r w:rsidR="00A675EA">
        <w:t>; Bolognesi &amp; Fenech</w:t>
      </w:r>
      <w:r w:rsidR="00A675EA" w:rsidRPr="00A675EA">
        <w:t xml:space="preserve"> 2012</w:t>
      </w:r>
      <w:r w:rsidR="00A675EA">
        <w:t>)</w:t>
      </w:r>
      <w:r>
        <w:t>.</w:t>
      </w:r>
      <w:r w:rsidR="00A675EA">
        <w:t xml:space="preserve"> D</w:t>
      </w:r>
      <w:r w:rsidRPr="007C1766">
        <w:t xml:space="preserve">ifferent numbers of cells </w:t>
      </w:r>
      <w:r>
        <w:t>are</w:t>
      </w:r>
      <w:r w:rsidRPr="007C1766">
        <w:t xml:space="preserve"> scored during analysis at Cefas (1,000 cells per fish) and Marine Science Scotland (4,000 cells per fish). A review of the incidence and power to detect micronucleus above the Background Assessment Criteria (dab = 0.5 micronucleus per 1,000 cells) should be undertaken to agree the number of cells to be scored.</w:t>
      </w:r>
      <w:r>
        <w:t xml:space="preserve"> Results are reported using the</w:t>
      </w:r>
      <w:r w:rsidR="00C262F3">
        <w:t xml:space="preserve"> parameters listed in Table 6.15</w:t>
      </w:r>
      <w:r>
        <w:t xml:space="preserve">, the number of cells counted must also be reported. </w:t>
      </w:r>
    </w:p>
    <w:p w14:paraId="6548DE4D" w14:textId="69B7C39E" w:rsidR="006B0D8E" w:rsidRDefault="006B0D8E" w:rsidP="00706054">
      <w:pPr>
        <w:jc w:val="both"/>
      </w:pPr>
      <w:r>
        <w:t>Measurement of acetylcholinesterase (AChE) enzyme activity in fish is a suitable method to assess neurotoxic co</w:t>
      </w:r>
      <w:r w:rsidR="00706054">
        <w:t>ntaminants in the environment. This enzyme</w:t>
      </w:r>
      <w:r>
        <w:t xml:space="preserve"> is inhibited by some </w:t>
      </w:r>
      <w:r w:rsidRPr="007C1766">
        <w:t>organophosphates</w:t>
      </w:r>
      <w:r w:rsidR="00706054">
        <w:t xml:space="preserve"> and carbamates insecticides. </w:t>
      </w:r>
      <w:r>
        <w:t>AChE is routinely monitored in England &amp; Wales and the method is being trialled in Scotland (20</w:t>
      </w:r>
      <w:r w:rsidR="00706054">
        <w:t>19</w:t>
      </w:r>
      <w:r>
        <w:t>). The ICES TIMES 22 protocol for  cholinesterase inhibition is not followed as a more specific method for fish AChE has been developed by Sturm et al. (1999). This method is used in both UK laboratories. The relevant parameters for reporting are listed in Table 6.</w:t>
      </w:r>
      <w:r w:rsidR="00C262F3">
        <w:t>15</w:t>
      </w:r>
      <w:r>
        <w:t xml:space="preserve"> </w:t>
      </w:r>
    </w:p>
    <w:p w14:paraId="37851367" w14:textId="225806BC" w:rsidR="006B0D8E" w:rsidRPr="00E0489E" w:rsidRDefault="006B0D8E" w:rsidP="006B0D8E">
      <w:pPr>
        <w:pStyle w:val="Caption"/>
        <w:keepNext/>
        <w:spacing w:after="0"/>
        <w:rPr>
          <w:sz w:val="22"/>
          <w:szCs w:val="22"/>
        </w:rPr>
      </w:pPr>
      <w:r w:rsidRPr="00E0489E">
        <w:rPr>
          <w:sz w:val="22"/>
          <w:szCs w:val="22"/>
        </w:rPr>
        <w:t xml:space="preserve">Table </w:t>
      </w:r>
      <w:r>
        <w:rPr>
          <w:sz w:val="22"/>
          <w:szCs w:val="22"/>
        </w:rPr>
        <w:fldChar w:fldCharType="begin"/>
      </w:r>
      <w:r>
        <w:rPr>
          <w:sz w:val="22"/>
          <w:szCs w:val="22"/>
        </w:rPr>
        <w:instrText xml:space="preserve"> STYLEREF 1 \s </w:instrText>
      </w:r>
      <w:r>
        <w:rPr>
          <w:sz w:val="22"/>
          <w:szCs w:val="22"/>
        </w:rPr>
        <w:fldChar w:fldCharType="separate"/>
      </w:r>
      <w:r>
        <w:rPr>
          <w:noProof/>
          <w:sz w:val="22"/>
          <w:szCs w:val="22"/>
        </w:rPr>
        <w:t>6</w:t>
      </w:r>
      <w:r>
        <w:rPr>
          <w:sz w:val="22"/>
          <w:szCs w:val="22"/>
        </w:rPr>
        <w:fldChar w:fldCharType="end"/>
      </w:r>
      <w:r>
        <w:rPr>
          <w:sz w:val="22"/>
          <w:szCs w:val="22"/>
        </w:rPr>
        <w:t>.1</w:t>
      </w:r>
      <w:r w:rsidR="00C262F3">
        <w:rPr>
          <w:sz w:val="22"/>
          <w:szCs w:val="22"/>
        </w:rPr>
        <w:t>5</w:t>
      </w:r>
      <w:r>
        <w:rPr>
          <w:sz w:val="22"/>
          <w:szCs w:val="22"/>
        </w:rPr>
        <w:t xml:space="preserve"> Other biological effects in fish</w:t>
      </w:r>
    </w:p>
    <w:tbl>
      <w:tblPr>
        <w:tblW w:w="9067" w:type="dxa"/>
        <w:tblLayout w:type="fixed"/>
        <w:tblCellMar>
          <w:left w:w="10" w:type="dxa"/>
          <w:right w:w="10" w:type="dxa"/>
        </w:tblCellMar>
        <w:tblLook w:val="0000" w:firstRow="0" w:lastRow="0" w:firstColumn="0" w:lastColumn="0" w:noHBand="0" w:noVBand="0"/>
      </w:tblPr>
      <w:tblGrid>
        <w:gridCol w:w="2405"/>
        <w:gridCol w:w="1134"/>
        <w:gridCol w:w="1985"/>
        <w:gridCol w:w="992"/>
        <w:gridCol w:w="992"/>
        <w:gridCol w:w="1559"/>
      </w:tblGrid>
      <w:tr w:rsidR="006B0D8E" w14:paraId="35BD615E" w14:textId="77777777" w:rsidTr="00A675EA">
        <w:tc>
          <w:tcPr>
            <w:tcW w:w="2405"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074631AF" w14:textId="77777777" w:rsidR="006B0D8E" w:rsidRDefault="006B0D8E" w:rsidP="008A762B">
            <w:pPr>
              <w:tabs>
                <w:tab w:val="left" w:pos="0"/>
                <w:tab w:val="left" w:pos="450"/>
                <w:tab w:val="left" w:pos="1800"/>
                <w:tab w:val="right" w:leader="dot" w:pos="9000"/>
              </w:tabs>
              <w:spacing w:after="66"/>
              <w:jc w:val="both"/>
              <w:rPr>
                <w:b/>
                <w:sz w:val="20"/>
              </w:rPr>
            </w:pPr>
            <w:r>
              <w:rPr>
                <w:b/>
                <w:sz w:val="20"/>
              </w:rPr>
              <w:t>Parameter 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2AECC331" w14:textId="77777777" w:rsidR="006B0D8E" w:rsidRPr="003D7E32" w:rsidRDefault="006B0D8E" w:rsidP="008A762B">
            <w:pPr>
              <w:tabs>
                <w:tab w:val="left" w:pos="0"/>
                <w:tab w:val="left" w:pos="450"/>
                <w:tab w:val="left" w:pos="1800"/>
                <w:tab w:val="right" w:leader="dot" w:pos="9000"/>
              </w:tabs>
              <w:spacing w:after="66"/>
              <w:jc w:val="center"/>
              <w:rPr>
                <w:b/>
                <w:sz w:val="20"/>
                <w:szCs w:val="16"/>
              </w:rPr>
            </w:pPr>
            <w:r w:rsidRPr="003D7E32">
              <w:rPr>
                <w:b/>
                <w:sz w:val="20"/>
                <w:szCs w:val="16"/>
              </w:rPr>
              <w:t>Code</w:t>
            </w:r>
          </w:p>
        </w:tc>
        <w:tc>
          <w:tcPr>
            <w:tcW w:w="1985"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5809069E"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Unit</w:t>
            </w:r>
          </w:p>
        </w:tc>
        <w:tc>
          <w:tcPr>
            <w:tcW w:w="99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6D4FB0BD"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Matrix</w:t>
            </w:r>
          </w:p>
        </w:tc>
        <w:tc>
          <w:tcPr>
            <w:tcW w:w="99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53C3E98" w14:textId="77777777" w:rsidR="006B0D8E" w:rsidRPr="008F5EE5" w:rsidRDefault="006B0D8E" w:rsidP="008A762B">
            <w:pPr>
              <w:tabs>
                <w:tab w:val="left" w:pos="0"/>
                <w:tab w:val="left" w:pos="450"/>
                <w:tab w:val="left" w:pos="1800"/>
                <w:tab w:val="right" w:leader="dot" w:pos="9000"/>
              </w:tabs>
              <w:spacing w:after="66"/>
              <w:jc w:val="center"/>
              <w:rPr>
                <w:b/>
                <w:sz w:val="20"/>
              </w:rPr>
            </w:pPr>
            <w:r>
              <w:rPr>
                <w:b/>
                <w:sz w:val="20"/>
              </w:rPr>
              <w:t>No. of individuals</w:t>
            </w:r>
          </w:p>
        </w:tc>
        <w:tc>
          <w:tcPr>
            <w:tcW w:w="155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133A117B"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Supporting parameters</w:t>
            </w:r>
          </w:p>
        </w:tc>
      </w:tr>
      <w:tr w:rsidR="006B0D8E" w:rsidRPr="00BE4E25" w14:paraId="13467716" w14:textId="77777777" w:rsidTr="00A675EA">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D2A24"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sidRPr="007C1766">
              <w:rPr>
                <w:sz w:val="16"/>
                <w:szCs w:val="16"/>
              </w:rPr>
              <w:t>Micronuclei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67C7F"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MNC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2F0AD"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sidRPr="007C1766">
              <w:rPr>
                <w:sz w:val="16"/>
                <w:szCs w:val="16"/>
              </w:rPr>
              <w:t>nr/1000 cells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7DCD6"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BL</w:t>
            </w:r>
          </w:p>
        </w:tc>
        <w:tc>
          <w:tcPr>
            <w:tcW w:w="992" w:type="dxa"/>
            <w:tcBorders>
              <w:top w:val="single" w:sz="4" w:space="0" w:color="000000"/>
              <w:left w:val="single" w:sz="4" w:space="0" w:color="000000"/>
              <w:bottom w:val="single" w:sz="4" w:space="0" w:color="000000"/>
              <w:right w:val="single" w:sz="4" w:space="0" w:color="000000"/>
            </w:tcBorders>
            <w:vAlign w:val="center"/>
          </w:tcPr>
          <w:p w14:paraId="13AFDC3B"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078C8"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length, weight, GSI, HSI</w:t>
            </w:r>
          </w:p>
        </w:tc>
      </w:tr>
      <w:tr w:rsidR="006B0D8E" w:rsidRPr="00BE4E25" w14:paraId="025DACEA" w14:textId="77777777" w:rsidTr="00A675EA">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34616" w14:textId="77777777" w:rsidR="006B0D8E" w:rsidRPr="003D7E32" w:rsidRDefault="006B0D8E" w:rsidP="008A762B">
            <w:pPr>
              <w:tabs>
                <w:tab w:val="left" w:pos="0"/>
                <w:tab w:val="left" w:pos="450"/>
                <w:tab w:val="left" w:pos="1800"/>
                <w:tab w:val="right" w:leader="dot" w:pos="9000"/>
              </w:tabs>
              <w:spacing w:after="0" w:line="252" w:lineRule="auto"/>
              <w:rPr>
                <w:sz w:val="16"/>
                <w:szCs w:val="16"/>
              </w:rPr>
            </w:pPr>
            <w:r w:rsidRPr="007C1766">
              <w:rPr>
                <w:sz w:val="16"/>
                <w:szCs w:val="16"/>
              </w:rPr>
              <w:t>Micronuclei-number of cells counted (QC parameter)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46B38"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MNC-QC-NR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22A26" w14:textId="77777777" w:rsidR="006B0D8E" w:rsidRPr="003D7E32"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Pr>
                <w:rFonts w:asciiTheme="minorHAnsi" w:hAnsiTheme="minorHAnsi" w:cstheme="minorHAnsi"/>
                <w:sz w:val="16"/>
                <w:szCs w:val="16"/>
              </w:rPr>
              <w:t>nr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7AF60"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BL</w:t>
            </w:r>
          </w:p>
        </w:tc>
        <w:tc>
          <w:tcPr>
            <w:tcW w:w="992" w:type="dxa"/>
            <w:tcBorders>
              <w:top w:val="single" w:sz="4" w:space="0" w:color="000000"/>
              <w:left w:val="single" w:sz="4" w:space="0" w:color="000000"/>
              <w:bottom w:val="single" w:sz="4" w:space="0" w:color="000000"/>
              <w:right w:val="single" w:sz="4" w:space="0" w:color="000000"/>
            </w:tcBorders>
            <w:vAlign w:val="center"/>
          </w:tcPr>
          <w:p w14:paraId="102FB8DD"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3B89A"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length, weight, GSI, HSI</w:t>
            </w:r>
          </w:p>
        </w:tc>
      </w:tr>
      <w:tr w:rsidR="006B0D8E" w:rsidRPr="00BE4E25" w14:paraId="2BB871B5" w14:textId="77777777" w:rsidTr="00A675EA">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F2CA0" w14:textId="6FFDBCFC" w:rsidR="006B0D8E" w:rsidRPr="003D7E32" w:rsidRDefault="00C262F3" w:rsidP="008A762B">
            <w:pPr>
              <w:tabs>
                <w:tab w:val="left" w:pos="0"/>
                <w:tab w:val="left" w:pos="450"/>
                <w:tab w:val="left" w:pos="1800"/>
                <w:tab w:val="right" w:leader="dot" w:pos="9000"/>
              </w:tabs>
              <w:spacing w:after="0" w:line="252" w:lineRule="auto"/>
              <w:jc w:val="both"/>
              <w:rPr>
                <w:sz w:val="16"/>
                <w:szCs w:val="16"/>
              </w:rPr>
            </w:pPr>
            <w:r>
              <w:rPr>
                <w:sz w:val="16"/>
                <w:szCs w:val="16"/>
              </w:rPr>
              <w:t>A</w:t>
            </w:r>
            <w:r w:rsidR="006B0D8E" w:rsidRPr="007C1766">
              <w:rPr>
                <w:sz w:val="16"/>
                <w:szCs w:val="16"/>
              </w:rPr>
              <w:t>cetylcholine esterase activity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FE8FE" w14:textId="77777777" w:rsidR="006B0D8E" w:rsidRPr="003D7E32"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AChE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A3436" w14:textId="460E6C71" w:rsidR="006B0D8E" w:rsidRPr="003D7E32" w:rsidRDefault="00A675EA"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Pr>
                <w:rFonts w:asciiTheme="minorHAnsi" w:hAnsiTheme="minorHAnsi" w:cstheme="minorHAnsi"/>
                <w:sz w:val="16"/>
                <w:szCs w:val="16"/>
              </w:rPr>
              <w:t>nmol</w:t>
            </w:r>
            <w:r w:rsidR="006B0D8E">
              <w:rPr>
                <w:rFonts w:asciiTheme="minorHAnsi" w:hAnsiTheme="minorHAnsi" w:cstheme="minorHAnsi"/>
                <w:sz w:val="16"/>
                <w:szCs w:val="16"/>
              </w:rPr>
              <w:t>/min/mg</w:t>
            </w:r>
            <w:r w:rsidR="006B0D8E" w:rsidRPr="007C1766">
              <w:rPr>
                <w:rFonts w:asciiTheme="minorHAnsi" w:hAnsiTheme="minorHAnsi" w:cstheme="minorHAnsi"/>
                <w:sz w:val="16"/>
                <w:szCs w:val="16"/>
              </w:rPr>
              <w:t xml:space="preserve"> protein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1D096"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MU</w:t>
            </w:r>
          </w:p>
        </w:tc>
        <w:tc>
          <w:tcPr>
            <w:tcW w:w="992" w:type="dxa"/>
            <w:tcBorders>
              <w:top w:val="single" w:sz="4" w:space="0" w:color="000000"/>
              <w:left w:val="single" w:sz="4" w:space="0" w:color="000000"/>
              <w:bottom w:val="single" w:sz="4" w:space="0" w:color="000000"/>
              <w:right w:val="single" w:sz="4" w:space="0" w:color="000000"/>
            </w:tcBorders>
            <w:vAlign w:val="center"/>
          </w:tcPr>
          <w:p w14:paraId="3CDBE395"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sidRPr="00FA4D71">
              <w:rPr>
                <w:sz w:val="16"/>
                <w:szCs w:val="1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6A3D8"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species, sex, length, weight, GSI, HSI</w:t>
            </w:r>
          </w:p>
        </w:tc>
      </w:tr>
    </w:tbl>
    <w:p w14:paraId="5DEEF73B" w14:textId="77777777" w:rsidR="006B0D8E" w:rsidRDefault="006B0D8E" w:rsidP="006B0D8E"/>
    <w:p w14:paraId="338F8167" w14:textId="77777777" w:rsidR="006B0D8E" w:rsidRDefault="006B0D8E" w:rsidP="00706054">
      <w:pPr>
        <w:tabs>
          <w:tab w:val="left" w:pos="0"/>
          <w:tab w:val="left" w:pos="450"/>
        </w:tabs>
        <w:jc w:val="both"/>
        <w:rPr>
          <w:b/>
          <w:bCs/>
        </w:rPr>
      </w:pPr>
      <w:r>
        <w:rPr>
          <w:b/>
          <w:bCs/>
        </w:rPr>
        <w:t>Supporting Determinants</w:t>
      </w:r>
    </w:p>
    <w:p w14:paraId="236426A2" w14:textId="45796ED2" w:rsidR="006B0D8E" w:rsidRDefault="006B0D8E" w:rsidP="00706054">
      <w:pPr>
        <w:tabs>
          <w:tab w:val="left" w:pos="0"/>
          <w:tab w:val="left" w:pos="450"/>
        </w:tabs>
        <w:jc w:val="both"/>
        <w:rPr>
          <w:bCs/>
        </w:rPr>
      </w:pPr>
      <w:r>
        <w:rPr>
          <w:bCs/>
        </w:rPr>
        <w:t xml:space="preserve">A number of supporting determinants are also determined following ICES TIMES 60 (Hansson et al. 2017) and reported to ICES with the biological effects data using the parameter codes listed in </w:t>
      </w:r>
      <w:r w:rsidR="00C262F3">
        <w:rPr>
          <w:bCs/>
        </w:rPr>
        <w:t>Table 6.16</w:t>
      </w:r>
      <w:r w:rsidRPr="007C1766">
        <w:rPr>
          <w:bCs/>
        </w:rPr>
        <w:t xml:space="preserve"> Some</w:t>
      </w:r>
      <w:r>
        <w:rPr>
          <w:bCs/>
        </w:rPr>
        <w:t xml:space="preserve"> of these determinats are mandatory to support specific biological effects measurements, others are only recommended. Species and sex are not submitted as individual determinands but rather submitted as a sample field.</w:t>
      </w:r>
    </w:p>
    <w:p w14:paraId="542AE300" w14:textId="0EDCA54D" w:rsidR="006B0D8E" w:rsidRDefault="006B0D8E" w:rsidP="006B0D8E">
      <w:pPr>
        <w:pStyle w:val="Caption"/>
        <w:keepNext/>
        <w:spacing w:after="0"/>
      </w:pPr>
      <w:r w:rsidRPr="00E0489E">
        <w:rPr>
          <w:sz w:val="22"/>
          <w:szCs w:val="22"/>
        </w:rPr>
        <w:t xml:space="preserve">Table </w:t>
      </w:r>
      <w:r>
        <w:rPr>
          <w:sz w:val="22"/>
          <w:szCs w:val="22"/>
        </w:rPr>
        <w:fldChar w:fldCharType="begin"/>
      </w:r>
      <w:r>
        <w:rPr>
          <w:sz w:val="22"/>
          <w:szCs w:val="22"/>
        </w:rPr>
        <w:instrText xml:space="preserve"> STYLEREF 1 \s </w:instrText>
      </w:r>
      <w:r>
        <w:rPr>
          <w:sz w:val="22"/>
          <w:szCs w:val="22"/>
        </w:rPr>
        <w:fldChar w:fldCharType="separate"/>
      </w:r>
      <w:r>
        <w:rPr>
          <w:noProof/>
          <w:sz w:val="22"/>
          <w:szCs w:val="22"/>
        </w:rPr>
        <w:t>6</w:t>
      </w:r>
      <w:r>
        <w:rPr>
          <w:sz w:val="22"/>
          <w:szCs w:val="22"/>
        </w:rPr>
        <w:fldChar w:fldCharType="end"/>
      </w:r>
      <w:r w:rsidR="00C262F3">
        <w:rPr>
          <w:sz w:val="22"/>
          <w:szCs w:val="22"/>
        </w:rPr>
        <w:t>.16</w:t>
      </w:r>
      <w:r>
        <w:rPr>
          <w:sz w:val="22"/>
          <w:szCs w:val="22"/>
        </w:rPr>
        <w:t xml:space="preserve"> Supporting determinants for biological effects in fish</w:t>
      </w:r>
    </w:p>
    <w:tbl>
      <w:tblPr>
        <w:tblW w:w="9067" w:type="dxa"/>
        <w:tblLayout w:type="fixed"/>
        <w:tblCellMar>
          <w:left w:w="10" w:type="dxa"/>
          <w:right w:w="10" w:type="dxa"/>
        </w:tblCellMar>
        <w:tblLook w:val="0000" w:firstRow="0" w:lastRow="0" w:firstColumn="0" w:lastColumn="0" w:noHBand="0" w:noVBand="0"/>
      </w:tblPr>
      <w:tblGrid>
        <w:gridCol w:w="4957"/>
        <w:gridCol w:w="1027"/>
        <w:gridCol w:w="957"/>
        <w:gridCol w:w="1098"/>
        <w:gridCol w:w="1028"/>
      </w:tblGrid>
      <w:tr w:rsidR="006B0D8E" w14:paraId="53440F6F" w14:textId="77777777" w:rsidTr="008A762B">
        <w:tc>
          <w:tcPr>
            <w:tcW w:w="495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0C536227" w14:textId="77777777" w:rsidR="006B0D8E" w:rsidRDefault="006B0D8E" w:rsidP="008A762B">
            <w:pPr>
              <w:tabs>
                <w:tab w:val="left" w:pos="0"/>
                <w:tab w:val="left" w:pos="450"/>
                <w:tab w:val="left" w:pos="1800"/>
                <w:tab w:val="right" w:leader="dot" w:pos="9000"/>
              </w:tabs>
              <w:spacing w:after="66"/>
              <w:jc w:val="both"/>
              <w:rPr>
                <w:b/>
                <w:sz w:val="20"/>
              </w:rPr>
            </w:pPr>
            <w:r>
              <w:rPr>
                <w:b/>
                <w:sz w:val="20"/>
              </w:rPr>
              <w:t>Parameter Description</w:t>
            </w:r>
          </w:p>
        </w:tc>
        <w:tc>
          <w:tcPr>
            <w:tcW w:w="102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75E91BE6"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Code</w:t>
            </w:r>
          </w:p>
        </w:tc>
        <w:tc>
          <w:tcPr>
            <w:tcW w:w="95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0AE04D6E"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Unit</w:t>
            </w:r>
          </w:p>
        </w:tc>
        <w:tc>
          <w:tcPr>
            <w:tcW w:w="10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5A0726A3" w14:textId="77777777" w:rsidR="006B0D8E" w:rsidRPr="008F5EE5" w:rsidRDefault="006B0D8E" w:rsidP="008A762B">
            <w:pPr>
              <w:tabs>
                <w:tab w:val="left" w:pos="0"/>
                <w:tab w:val="left" w:pos="450"/>
                <w:tab w:val="left" w:pos="1800"/>
                <w:tab w:val="right" w:leader="dot" w:pos="9000"/>
              </w:tabs>
              <w:spacing w:after="66"/>
              <w:jc w:val="center"/>
              <w:rPr>
                <w:b/>
                <w:sz w:val="20"/>
              </w:rPr>
            </w:pPr>
            <w:r w:rsidRPr="008F5EE5">
              <w:rPr>
                <w:b/>
                <w:sz w:val="20"/>
              </w:rPr>
              <w:t>Matrix</w:t>
            </w:r>
          </w:p>
        </w:tc>
        <w:tc>
          <w:tcPr>
            <w:tcW w:w="10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F622576" w14:textId="77777777" w:rsidR="006B0D8E" w:rsidRPr="008F5EE5" w:rsidRDefault="006B0D8E" w:rsidP="008A762B">
            <w:pPr>
              <w:tabs>
                <w:tab w:val="left" w:pos="0"/>
                <w:tab w:val="left" w:pos="450"/>
                <w:tab w:val="left" w:pos="1800"/>
                <w:tab w:val="right" w:leader="dot" w:pos="9000"/>
              </w:tabs>
              <w:spacing w:after="66"/>
              <w:jc w:val="center"/>
              <w:rPr>
                <w:b/>
                <w:sz w:val="20"/>
              </w:rPr>
            </w:pPr>
            <w:r>
              <w:rPr>
                <w:b/>
                <w:sz w:val="20"/>
              </w:rPr>
              <w:t>No. of individuals</w:t>
            </w:r>
          </w:p>
        </w:tc>
      </w:tr>
      <w:tr w:rsidR="006B0D8E" w:rsidRPr="00BE4E25" w14:paraId="703077FD" w14:textId="77777777" w:rsidTr="008A762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100EB" w14:textId="77777777" w:rsidR="006B0D8E" w:rsidRPr="00A74221" w:rsidRDefault="006B0D8E" w:rsidP="008A762B">
            <w:pPr>
              <w:tabs>
                <w:tab w:val="left" w:pos="0"/>
                <w:tab w:val="left" w:pos="450"/>
                <w:tab w:val="left" w:pos="1800"/>
                <w:tab w:val="right" w:leader="dot" w:pos="9000"/>
              </w:tabs>
              <w:spacing w:after="0" w:line="252" w:lineRule="auto"/>
              <w:jc w:val="both"/>
              <w:rPr>
                <w:sz w:val="16"/>
                <w:szCs w:val="16"/>
              </w:rPr>
            </w:pPr>
            <w:r w:rsidRPr="00894197">
              <w:rPr>
                <w:sz w:val="16"/>
                <w:szCs w:val="16"/>
              </w:rPr>
              <w:t>Bottom water temperature</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D3148" w14:textId="77777777" w:rsidR="006B0D8E" w:rsidRPr="00A74221"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BotTemp</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85F04"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degC</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1D758"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SI</w:t>
            </w:r>
          </w:p>
        </w:tc>
        <w:tc>
          <w:tcPr>
            <w:tcW w:w="1028" w:type="dxa"/>
            <w:tcBorders>
              <w:top w:val="single" w:sz="4" w:space="0" w:color="000000"/>
              <w:left w:val="single" w:sz="4" w:space="0" w:color="000000"/>
              <w:bottom w:val="single" w:sz="4" w:space="0" w:color="000000"/>
              <w:right w:val="single" w:sz="4" w:space="0" w:color="000000"/>
            </w:tcBorders>
          </w:tcPr>
          <w:p w14:paraId="7ECF4253"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r>
      <w:tr w:rsidR="006B0D8E" w:rsidRPr="00BE4E25" w14:paraId="0C061186" w14:textId="77777777" w:rsidTr="008A762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1F45" w14:textId="77777777" w:rsidR="006B0D8E" w:rsidRPr="00BE4E25" w:rsidRDefault="006B0D8E" w:rsidP="008A762B">
            <w:pPr>
              <w:tabs>
                <w:tab w:val="left" w:pos="0"/>
                <w:tab w:val="left" w:pos="450"/>
                <w:tab w:val="left" w:pos="1800"/>
                <w:tab w:val="right" w:leader="dot" w:pos="9000"/>
              </w:tabs>
              <w:spacing w:after="0" w:line="252" w:lineRule="auto"/>
              <w:jc w:val="both"/>
              <w:rPr>
                <w:sz w:val="16"/>
                <w:szCs w:val="16"/>
              </w:rPr>
            </w:pPr>
            <w:r>
              <w:rPr>
                <w:sz w:val="16"/>
                <w:szCs w:val="16"/>
              </w:rPr>
              <w:t>Length (individual)</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54655F" w14:textId="77777777" w:rsidR="006B0D8E" w:rsidRPr="000B2C31"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0B2C31">
              <w:rPr>
                <w:rFonts w:asciiTheme="minorHAnsi" w:hAnsiTheme="minorHAnsi" w:cstheme="minorHAnsi"/>
                <w:color w:val="000000"/>
                <w:sz w:val="16"/>
                <w:szCs w:val="16"/>
              </w:rPr>
              <w:t>LNMEA</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1B60C"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mm</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1973D"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WO</w:t>
            </w:r>
          </w:p>
        </w:tc>
        <w:tc>
          <w:tcPr>
            <w:tcW w:w="1028" w:type="dxa"/>
            <w:tcBorders>
              <w:top w:val="single" w:sz="4" w:space="0" w:color="000000"/>
              <w:left w:val="single" w:sz="4" w:space="0" w:color="000000"/>
              <w:bottom w:val="single" w:sz="4" w:space="0" w:color="000000"/>
              <w:right w:val="single" w:sz="4" w:space="0" w:color="000000"/>
            </w:tcBorders>
          </w:tcPr>
          <w:p w14:paraId="2FC3F7CC"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r>
      <w:tr w:rsidR="006B0D8E" w:rsidRPr="00BE4E25" w14:paraId="13AF6D96" w14:textId="77777777" w:rsidTr="008A762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AEEEF" w14:textId="77777777" w:rsidR="006B0D8E" w:rsidRPr="00A74221" w:rsidRDefault="006B0D8E" w:rsidP="008A762B">
            <w:pPr>
              <w:tabs>
                <w:tab w:val="left" w:pos="0"/>
                <w:tab w:val="left" w:pos="450"/>
                <w:tab w:val="left" w:pos="1800"/>
                <w:tab w:val="right" w:leader="dot" w:pos="9000"/>
              </w:tabs>
              <w:spacing w:after="0" w:line="252" w:lineRule="auto"/>
              <w:jc w:val="both"/>
              <w:rPr>
                <w:sz w:val="16"/>
                <w:szCs w:val="16"/>
              </w:rPr>
            </w:pPr>
            <w:r>
              <w:rPr>
                <w:sz w:val="16"/>
                <w:szCs w:val="16"/>
              </w:rPr>
              <w:t>Weight (individual)</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0D3BEF" w14:textId="77777777" w:rsidR="006B0D8E" w:rsidRPr="000B2C31" w:rsidRDefault="006B0D8E" w:rsidP="008A762B">
            <w:pPr>
              <w:tabs>
                <w:tab w:val="left" w:pos="0"/>
                <w:tab w:val="left" w:pos="450"/>
                <w:tab w:val="left" w:pos="1800"/>
                <w:tab w:val="right" w:leader="dot" w:pos="9000"/>
              </w:tabs>
              <w:spacing w:after="0" w:line="252" w:lineRule="auto"/>
              <w:jc w:val="center"/>
              <w:rPr>
                <w:rFonts w:asciiTheme="minorHAnsi" w:hAnsiTheme="minorHAnsi" w:cstheme="minorHAnsi"/>
                <w:sz w:val="16"/>
                <w:szCs w:val="16"/>
              </w:rPr>
            </w:pPr>
            <w:r w:rsidRPr="000B2C31">
              <w:rPr>
                <w:rFonts w:asciiTheme="minorHAnsi" w:hAnsiTheme="minorHAnsi" w:cstheme="minorHAnsi"/>
                <w:color w:val="000000"/>
                <w:sz w:val="16"/>
                <w:szCs w:val="16"/>
              </w:rPr>
              <w:t>WTMEA</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13C5B"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g</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544B4"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WO</w:t>
            </w:r>
          </w:p>
        </w:tc>
        <w:tc>
          <w:tcPr>
            <w:tcW w:w="1028" w:type="dxa"/>
            <w:tcBorders>
              <w:top w:val="single" w:sz="4" w:space="0" w:color="000000"/>
              <w:left w:val="single" w:sz="4" w:space="0" w:color="000000"/>
              <w:bottom w:val="single" w:sz="4" w:space="0" w:color="000000"/>
              <w:right w:val="single" w:sz="4" w:space="0" w:color="000000"/>
            </w:tcBorders>
          </w:tcPr>
          <w:p w14:paraId="4D997878"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r>
      <w:tr w:rsidR="006B0D8E" w:rsidRPr="00BE4E25" w14:paraId="0D5BF523" w14:textId="77777777" w:rsidTr="008A762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28E00" w14:textId="77777777" w:rsidR="006B0D8E" w:rsidRPr="00BE4E25" w:rsidRDefault="006B0D8E" w:rsidP="008A762B">
            <w:pPr>
              <w:tabs>
                <w:tab w:val="left" w:pos="0"/>
                <w:tab w:val="left" w:pos="450"/>
                <w:tab w:val="left" w:pos="1800"/>
                <w:tab w:val="right" w:leader="dot" w:pos="9000"/>
              </w:tabs>
              <w:spacing w:after="0" w:line="252" w:lineRule="auto"/>
              <w:rPr>
                <w:sz w:val="16"/>
                <w:szCs w:val="16"/>
              </w:rPr>
            </w:pPr>
            <w:r w:rsidRPr="000B2C31">
              <w:rPr>
                <w:sz w:val="16"/>
                <w:szCs w:val="16"/>
              </w:rPr>
              <w:t>gonadal somatic index ((gonad weight/whole organism weight) x 100)</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E5FCF" w14:textId="77777777" w:rsidR="006B0D8E" w:rsidRPr="008F5EE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GOSOI</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3873"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idx</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89316"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GONAD (GO)</w:t>
            </w:r>
          </w:p>
        </w:tc>
        <w:tc>
          <w:tcPr>
            <w:tcW w:w="1028" w:type="dxa"/>
            <w:tcBorders>
              <w:top w:val="single" w:sz="4" w:space="0" w:color="000000"/>
              <w:left w:val="single" w:sz="4" w:space="0" w:color="000000"/>
              <w:bottom w:val="single" w:sz="4" w:space="0" w:color="000000"/>
              <w:right w:val="single" w:sz="4" w:space="0" w:color="000000"/>
            </w:tcBorders>
          </w:tcPr>
          <w:p w14:paraId="60CF577B"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r>
      <w:tr w:rsidR="006B0D8E" w:rsidRPr="00BE4E25" w14:paraId="6DF8A0C6" w14:textId="77777777" w:rsidTr="008A762B">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7F5F7" w14:textId="77777777" w:rsidR="006B0D8E" w:rsidRPr="00BE4E25" w:rsidRDefault="006B0D8E" w:rsidP="008A762B">
            <w:pPr>
              <w:tabs>
                <w:tab w:val="left" w:pos="0"/>
                <w:tab w:val="left" w:pos="450"/>
                <w:tab w:val="left" w:pos="1800"/>
                <w:tab w:val="right" w:leader="dot" w:pos="9000"/>
              </w:tabs>
              <w:spacing w:after="0" w:line="252" w:lineRule="auto"/>
              <w:rPr>
                <w:sz w:val="16"/>
                <w:szCs w:val="16"/>
              </w:rPr>
            </w:pPr>
            <w:r w:rsidRPr="000B2C31">
              <w:rPr>
                <w:sz w:val="16"/>
                <w:szCs w:val="16"/>
              </w:rPr>
              <w:t>liver somatic index liver weight/whole organism weight) x 100)</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CBB0" w14:textId="77777777" w:rsidR="006B0D8E" w:rsidRPr="008F5EE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LISOI</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F94C" w14:textId="77777777" w:rsidR="006B0D8E"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idx</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DDB0F"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LIVER (LI)</w:t>
            </w:r>
          </w:p>
        </w:tc>
        <w:tc>
          <w:tcPr>
            <w:tcW w:w="1028" w:type="dxa"/>
            <w:tcBorders>
              <w:top w:val="single" w:sz="4" w:space="0" w:color="000000"/>
              <w:left w:val="single" w:sz="4" w:space="0" w:color="000000"/>
              <w:bottom w:val="single" w:sz="4" w:space="0" w:color="000000"/>
              <w:right w:val="single" w:sz="4" w:space="0" w:color="000000"/>
            </w:tcBorders>
          </w:tcPr>
          <w:p w14:paraId="4A59B16E" w14:textId="77777777" w:rsidR="006B0D8E" w:rsidRPr="00BE4E25" w:rsidRDefault="006B0D8E" w:rsidP="008A762B">
            <w:pPr>
              <w:tabs>
                <w:tab w:val="left" w:pos="0"/>
                <w:tab w:val="left" w:pos="450"/>
                <w:tab w:val="left" w:pos="1800"/>
                <w:tab w:val="right" w:leader="dot" w:pos="9000"/>
              </w:tabs>
              <w:spacing w:after="0" w:line="252" w:lineRule="auto"/>
              <w:jc w:val="center"/>
              <w:rPr>
                <w:sz w:val="16"/>
                <w:szCs w:val="16"/>
              </w:rPr>
            </w:pPr>
            <w:r>
              <w:rPr>
                <w:sz w:val="16"/>
                <w:szCs w:val="16"/>
              </w:rPr>
              <w:t>1</w:t>
            </w:r>
          </w:p>
        </w:tc>
      </w:tr>
    </w:tbl>
    <w:p w14:paraId="32ECF3A6" w14:textId="77777777" w:rsidR="006B0D8E" w:rsidRPr="006B0D8E" w:rsidRDefault="006B0D8E" w:rsidP="006E0B4A"/>
    <w:p w14:paraId="35031387" w14:textId="77777777" w:rsidR="007A2D4E" w:rsidRDefault="007A2D4E" w:rsidP="04B87F48">
      <w:pPr>
        <w:tabs>
          <w:tab w:val="left" w:pos="0"/>
          <w:tab w:val="left" w:pos="450"/>
        </w:tabs>
        <w:rPr>
          <w:b/>
          <w:bCs/>
        </w:rPr>
      </w:pPr>
    </w:p>
    <w:p w14:paraId="521103C0" w14:textId="77777777" w:rsidR="007A2D4E" w:rsidRDefault="00EF4953" w:rsidP="009D05A7">
      <w:pPr>
        <w:pStyle w:val="Heading2"/>
        <w:ind w:left="709" w:hanging="567"/>
      </w:pPr>
      <w:bookmarkStart w:id="26" w:name="_Toc528942608"/>
      <w:bookmarkStart w:id="27" w:name="_Toc34120857"/>
      <w:r>
        <w:lastRenderedPageBreak/>
        <w:t>Eutrophication monitoring requirements</w:t>
      </w:r>
      <w:bookmarkEnd w:id="26"/>
      <w:bookmarkEnd w:id="27"/>
    </w:p>
    <w:p w14:paraId="71C9B131" w14:textId="77777777" w:rsidR="007A2D4E" w:rsidRDefault="00EF4953" w:rsidP="0087715A">
      <w:pPr>
        <w:pStyle w:val="Heading3"/>
      </w:pPr>
      <w:r>
        <w:t>Strategy</w:t>
      </w:r>
    </w:p>
    <w:p w14:paraId="619F99D6" w14:textId="52871F6E" w:rsidR="007A2D4E" w:rsidRDefault="00EF4953">
      <w:r>
        <w:t>Monitoring to determine the eutrophic status of UK marine waters is required by</w:t>
      </w:r>
      <w:r w:rsidR="00C52B7C">
        <w:t xml:space="preserve"> and follows guidleines as listed </w:t>
      </w:r>
      <w:r>
        <w:t>:</w:t>
      </w:r>
    </w:p>
    <w:p w14:paraId="42DD9C74" w14:textId="5A96B07E" w:rsidR="007A2D4E" w:rsidRDefault="04B87F48" w:rsidP="04B87F48">
      <w:pPr>
        <w:ind w:firstLine="720"/>
      </w:pPr>
      <w:r>
        <w:t xml:space="preserve">OSPAR </w:t>
      </w:r>
      <w:r w:rsidR="00C52B7C">
        <w:t xml:space="preserve">Eutrophication </w:t>
      </w:r>
      <w:r w:rsidR="00057511">
        <w:t xml:space="preserve"> - Common Procedure </w:t>
      </w:r>
      <w:r w:rsidR="00057511" w:rsidRPr="00057511">
        <w:rPr>
          <w:vertAlign w:val="superscript"/>
        </w:rPr>
        <w:t>X</w:t>
      </w:r>
    </w:p>
    <w:p w14:paraId="4AC7F5B1" w14:textId="1C2C6CC0" w:rsidR="007A2D4E" w:rsidRDefault="04B87F48" w:rsidP="04B87F48">
      <w:pPr>
        <w:tabs>
          <w:tab w:val="left" w:pos="0"/>
          <w:tab w:val="left" w:pos="450"/>
          <w:tab w:val="left" w:pos="1800"/>
          <w:tab w:val="right" w:leader="dot" w:pos="9000"/>
        </w:tabs>
        <w:ind w:firstLine="720"/>
        <w:jc w:val="both"/>
      </w:pPr>
      <w:r>
        <w:t>The Urban Waste Water Treatment Directive (91/271/EEC)</w:t>
      </w:r>
      <w:r w:rsidR="00057511" w:rsidRPr="00057511">
        <w:rPr>
          <w:vertAlign w:val="superscript"/>
        </w:rPr>
        <w:t>x</w:t>
      </w:r>
      <w:r>
        <w:t xml:space="preserve">:  </w:t>
      </w:r>
    </w:p>
    <w:p w14:paraId="74296230" w14:textId="154F36CD" w:rsidR="007A2D4E" w:rsidRDefault="04B87F48" w:rsidP="04B87F48">
      <w:pPr>
        <w:tabs>
          <w:tab w:val="left" w:pos="0"/>
          <w:tab w:val="left" w:pos="450"/>
          <w:tab w:val="left" w:pos="1800"/>
          <w:tab w:val="right" w:leader="dot" w:pos="9000"/>
        </w:tabs>
        <w:ind w:firstLine="720"/>
        <w:jc w:val="both"/>
      </w:pPr>
      <w:r>
        <w:t>The Nitrates Directive (91/676/EEC)</w:t>
      </w:r>
      <w:r w:rsidR="00057511" w:rsidRPr="00057511">
        <w:rPr>
          <w:vertAlign w:val="superscript"/>
        </w:rPr>
        <w:t>x</w:t>
      </w:r>
      <w:r>
        <w:t xml:space="preserve">:  </w:t>
      </w:r>
    </w:p>
    <w:p w14:paraId="72A8B1F0" w14:textId="0D42748C" w:rsidR="007A2D4E" w:rsidRDefault="04B87F48" w:rsidP="04B87F48">
      <w:pPr>
        <w:tabs>
          <w:tab w:val="left" w:pos="0"/>
          <w:tab w:val="left" w:pos="450"/>
          <w:tab w:val="left" w:pos="1800"/>
          <w:tab w:val="right" w:leader="dot" w:pos="9000"/>
        </w:tabs>
        <w:ind w:firstLine="720"/>
        <w:jc w:val="both"/>
      </w:pPr>
      <w:r>
        <w:t>The Water Framework Directive (2000/60/EEC)</w:t>
      </w:r>
      <w:r w:rsidR="00057511">
        <w:t>x</w:t>
      </w:r>
      <w:r>
        <w:t xml:space="preserve">:  </w:t>
      </w:r>
    </w:p>
    <w:p w14:paraId="4CBF309C" w14:textId="77777777" w:rsidR="007A2D4E" w:rsidRDefault="04B87F48" w:rsidP="04B87F48">
      <w:pPr>
        <w:ind w:firstLine="720"/>
      </w:pPr>
      <w:r>
        <w:t xml:space="preserve">The Habitats Directive (92/43/EEC): </w:t>
      </w:r>
    </w:p>
    <w:p w14:paraId="5DB8A437" w14:textId="728DB89B" w:rsidR="007A2D4E" w:rsidRDefault="04B87F48" w:rsidP="04B87F48">
      <w:pPr>
        <w:ind w:firstLine="720"/>
      </w:pPr>
      <w:r>
        <w:t>Marine Strategy Framework Directive (2008/56/EC)</w:t>
      </w:r>
    </w:p>
    <w:p w14:paraId="20F6B3C5" w14:textId="1F26E0ED" w:rsidR="00C52B7C" w:rsidRDefault="00C52B7C" w:rsidP="009D05A7">
      <w:pPr>
        <w:ind w:left="709"/>
      </w:pPr>
      <w:r>
        <w:t>Revised JAMP Eutrophication Monitoring Guideline: Oxygen (Agreement 2013-05)Revised JAMP Eutrophication Monitoring Guideline: Nutrients (Agreement 2013-04)</w:t>
      </w:r>
    </w:p>
    <w:p w14:paraId="3F3864CE" w14:textId="4D7099F1" w:rsidR="00C52B7C" w:rsidRDefault="00C52B7C" w:rsidP="00C52B7C">
      <w:pPr>
        <w:ind w:firstLine="720"/>
      </w:pPr>
      <w:r>
        <w:t xml:space="preserve">JAMP Eutrophication Monitoring Guidelines: Chlorophyll a in Water(OSPAR Agreement </w:t>
      </w:r>
      <w:r>
        <w:tab/>
        <w:t xml:space="preserve">2012-11) </w:t>
      </w:r>
    </w:p>
    <w:p w14:paraId="07EDD2D2" w14:textId="0E5BE111" w:rsidR="00C52B7C" w:rsidRDefault="00C52B7C" w:rsidP="00C52B7C">
      <w:pPr>
        <w:ind w:firstLine="720"/>
      </w:pPr>
      <w:r>
        <w:t>CEMP Guidelines: Phytoplankton monitoring  (OSPAR Agreement 2016-06)</w:t>
      </w:r>
    </w:p>
    <w:p w14:paraId="75D61513" w14:textId="6C436750" w:rsidR="00C52B7C" w:rsidRDefault="00C52B7C" w:rsidP="00C52B7C">
      <w:pPr>
        <w:ind w:firstLine="720"/>
      </w:pPr>
      <w:r>
        <w:t>JAMP Eutrophication Monitoring Guidelines:Benthos(OSPAR Agreement 2012-12)</w:t>
      </w:r>
    </w:p>
    <w:p w14:paraId="39FC0ECD" w14:textId="77777777" w:rsidR="00C52B7C" w:rsidRDefault="00C52B7C" w:rsidP="00C52B7C">
      <w:pPr>
        <w:ind w:firstLine="720"/>
      </w:pPr>
      <w:r>
        <w:t xml:space="preserve">Revised CEMP  guidelines for coordinated monitoring for eutrophication, CAMP and RID </w:t>
      </w:r>
    </w:p>
    <w:p w14:paraId="70DF4E90" w14:textId="15D0B0B5" w:rsidR="00C52B7C" w:rsidRDefault="00C52B7C" w:rsidP="00C52B7C">
      <w:pPr>
        <w:ind w:firstLine="720"/>
      </w:pPr>
      <w:r>
        <w:t>(OSPAR Agreement 2016-05)</w:t>
      </w:r>
    </w:p>
    <w:p w14:paraId="0F80C021" w14:textId="371322A3" w:rsidR="007A2D4E" w:rsidRDefault="007A2D4E">
      <w:pPr>
        <w:jc w:val="both"/>
      </w:pPr>
    </w:p>
    <w:p w14:paraId="595765EA" w14:textId="77777777" w:rsidR="007A2D4E" w:rsidRDefault="00EF4953">
      <w:pPr>
        <w:jc w:val="both"/>
      </w:pPr>
      <w:r>
        <w:t>Eutrophication is defined as:</w:t>
      </w:r>
    </w:p>
    <w:p w14:paraId="08ED9721" w14:textId="77777777" w:rsidR="007A2D4E" w:rsidRPr="00E0489E" w:rsidRDefault="00EF4953" w:rsidP="00E0489E">
      <w:pPr>
        <w:rPr>
          <w:i/>
        </w:rPr>
      </w:pPr>
      <w:r w:rsidRPr="00E0489E">
        <w:rPr>
          <w:i/>
        </w:rPr>
        <w:t>The enrichment of water by nutrients causing an accelerated growth of algae and higher forms of plant life to produce an undesirable disturbance to the balance of organisms present in the water and the quality of water concerned.</w:t>
      </w:r>
    </w:p>
    <w:p w14:paraId="1DCB8DA7" w14:textId="77777777" w:rsidR="007A2D4E" w:rsidRDefault="007A2D4E"/>
    <w:p w14:paraId="25061025" w14:textId="77777777" w:rsidR="007A2D4E" w:rsidRDefault="00EF4953">
      <w:r>
        <w:t>Monitoring is designed to determine the presence of:</w:t>
      </w:r>
    </w:p>
    <w:p w14:paraId="74A61210" w14:textId="77777777" w:rsidR="007A2D4E" w:rsidRDefault="00EF4953">
      <w:pPr>
        <w:numPr>
          <w:ilvl w:val="0"/>
          <w:numId w:val="5"/>
        </w:numPr>
        <w:suppressAutoHyphens w:val="0"/>
        <w:spacing w:after="0" w:line="240" w:lineRule="auto"/>
        <w:textAlignment w:val="auto"/>
      </w:pPr>
      <w:r>
        <w:t>Nutrient (nitrogen and phosphorus) enrichment</w:t>
      </w:r>
    </w:p>
    <w:p w14:paraId="220FD99D" w14:textId="77777777" w:rsidR="007A2D4E" w:rsidRDefault="00EF4953">
      <w:pPr>
        <w:numPr>
          <w:ilvl w:val="0"/>
          <w:numId w:val="5"/>
        </w:numPr>
        <w:suppressAutoHyphens w:val="0"/>
        <w:spacing w:after="0" w:line="240" w:lineRule="auto"/>
        <w:textAlignment w:val="auto"/>
      </w:pPr>
      <w:r>
        <w:t>Accelerated growth of algae (estimates of biomass)</w:t>
      </w:r>
    </w:p>
    <w:p w14:paraId="551C21CB" w14:textId="29E6EACB" w:rsidR="007A2D4E" w:rsidRDefault="00EF4953">
      <w:pPr>
        <w:numPr>
          <w:ilvl w:val="0"/>
          <w:numId w:val="5"/>
        </w:numPr>
        <w:suppressAutoHyphens w:val="0"/>
        <w:spacing w:after="0" w:line="240" w:lineRule="auto"/>
        <w:textAlignment w:val="auto"/>
      </w:pPr>
      <w:r>
        <w:t>An undesirable disturbance (organic enrichment leading to oxygen depletion)</w:t>
      </w:r>
    </w:p>
    <w:p w14:paraId="1ACA427E" w14:textId="31FA5175" w:rsidR="006E0B4A" w:rsidRDefault="006E0B4A" w:rsidP="006E0B4A">
      <w:pPr>
        <w:suppressAutoHyphens w:val="0"/>
        <w:spacing w:after="0" w:line="240" w:lineRule="auto"/>
        <w:textAlignment w:val="auto"/>
      </w:pPr>
    </w:p>
    <w:p w14:paraId="78791335" w14:textId="77777777" w:rsidR="00A675EA" w:rsidRDefault="00A675EA" w:rsidP="00A675EA">
      <w:pPr>
        <w:pStyle w:val="Heading3"/>
      </w:pPr>
      <w:r>
        <w:t>Sample storage</w:t>
      </w:r>
    </w:p>
    <w:p w14:paraId="57E2C9D8" w14:textId="5CACA543" w:rsidR="00A675EA" w:rsidRDefault="00A675EA" w:rsidP="00A675EA">
      <w:pPr>
        <w:tabs>
          <w:tab w:val="left" w:pos="0"/>
          <w:tab w:val="left" w:pos="450"/>
          <w:tab w:val="left" w:pos="1800"/>
          <w:tab w:val="right" w:leader="dot" w:pos="9000"/>
        </w:tabs>
        <w:spacing w:after="0" w:line="240" w:lineRule="auto"/>
        <w:contextualSpacing/>
        <w:jc w:val="both"/>
        <w:rPr>
          <w:rFonts w:cs="Arial"/>
        </w:rPr>
      </w:pPr>
      <w:r>
        <w:rPr>
          <w:rFonts w:cs="Arial"/>
        </w:rPr>
        <w:t xml:space="preserve">Recommended sample holding times are given </w:t>
      </w:r>
      <w:r w:rsidR="000B6002">
        <w:rPr>
          <w:rFonts w:cs="Arial"/>
        </w:rPr>
        <w:t>in Table 6.17.</w:t>
      </w:r>
    </w:p>
    <w:p w14:paraId="32664B65" w14:textId="77777777" w:rsidR="00A675EA" w:rsidRDefault="00A675EA" w:rsidP="00A675EA">
      <w:pPr>
        <w:tabs>
          <w:tab w:val="left" w:pos="0"/>
          <w:tab w:val="left" w:pos="450"/>
          <w:tab w:val="left" w:pos="1800"/>
          <w:tab w:val="right" w:leader="dot" w:pos="9000"/>
        </w:tabs>
        <w:spacing w:after="0" w:line="240" w:lineRule="auto"/>
        <w:contextualSpacing/>
        <w:jc w:val="both"/>
      </w:pPr>
    </w:p>
    <w:p w14:paraId="69A5370D" w14:textId="1002DCDF" w:rsidR="00C262F3" w:rsidRPr="00E0489E" w:rsidRDefault="00C262F3" w:rsidP="00C262F3">
      <w:pPr>
        <w:pStyle w:val="Caption"/>
        <w:keepNext/>
        <w:spacing w:after="0"/>
        <w:rPr>
          <w:sz w:val="22"/>
          <w:szCs w:val="22"/>
        </w:rPr>
      </w:pPr>
      <w:r w:rsidRPr="00E0489E">
        <w:rPr>
          <w:sz w:val="22"/>
          <w:szCs w:val="22"/>
        </w:rPr>
        <w:lastRenderedPageBreak/>
        <w:t xml:space="preserve">Table </w:t>
      </w:r>
      <w:r>
        <w:rPr>
          <w:sz w:val="22"/>
          <w:szCs w:val="22"/>
        </w:rPr>
        <w:fldChar w:fldCharType="begin"/>
      </w:r>
      <w:r>
        <w:rPr>
          <w:sz w:val="22"/>
          <w:szCs w:val="22"/>
        </w:rPr>
        <w:instrText xml:space="preserve"> STYLEREF 1 \s </w:instrText>
      </w:r>
      <w:r>
        <w:rPr>
          <w:sz w:val="22"/>
          <w:szCs w:val="22"/>
        </w:rPr>
        <w:fldChar w:fldCharType="separate"/>
      </w:r>
      <w:r>
        <w:rPr>
          <w:noProof/>
          <w:sz w:val="22"/>
          <w:szCs w:val="22"/>
        </w:rPr>
        <w:t>6</w:t>
      </w:r>
      <w:r>
        <w:rPr>
          <w:sz w:val="22"/>
          <w:szCs w:val="22"/>
        </w:rPr>
        <w:fldChar w:fldCharType="end"/>
      </w:r>
      <w:r>
        <w:rPr>
          <w:sz w:val="22"/>
          <w:szCs w:val="22"/>
        </w:rPr>
        <w:t>.</w:t>
      </w:r>
      <w:r>
        <w:rPr>
          <w:sz w:val="22"/>
          <w:szCs w:val="22"/>
        </w:rPr>
        <w:fldChar w:fldCharType="begin"/>
      </w:r>
      <w:r>
        <w:rPr>
          <w:sz w:val="22"/>
          <w:szCs w:val="22"/>
        </w:rPr>
        <w:instrText xml:space="preserve"> SEQ Table \* ARABIC \s 1 </w:instrText>
      </w:r>
      <w:r>
        <w:rPr>
          <w:sz w:val="22"/>
          <w:szCs w:val="22"/>
        </w:rPr>
        <w:fldChar w:fldCharType="separate"/>
      </w:r>
      <w:r w:rsidR="00B95F39">
        <w:rPr>
          <w:noProof/>
          <w:sz w:val="22"/>
          <w:szCs w:val="22"/>
        </w:rPr>
        <w:t>17</w:t>
      </w:r>
      <w:r>
        <w:rPr>
          <w:sz w:val="22"/>
          <w:szCs w:val="22"/>
        </w:rPr>
        <w:fldChar w:fldCharType="end"/>
      </w:r>
      <w:r w:rsidRPr="00E0489E">
        <w:rPr>
          <w:sz w:val="22"/>
          <w:szCs w:val="22"/>
        </w:rPr>
        <w:t xml:space="preserve"> </w:t>
      </w:r>
      <w:r>
        <w:rPr>
          <w:sz w:val="22"/>
          <w:szCs w:val="22"/>
        </w:rPr>
        <w:t>Sample storage and holding times</w:t>
      </w:r>
      <w:r w:rsidRPr="00E0489E">
        <w:rPr>
          <w:sz w:val="22"/>
          <w:szCs w:val="22"/>
        </w:rPr>
        <w:t>.</w:t>
      </w:r>
    </w:p>
    <w:tbl>
      <w:tblPr>
        <w:tblStyle w:val="TableGrid"/>
        <w:tblW w:w="5000" w:type="pct"/>
        <w:tblLook w:val="0000" w:firstRow="0" w:lastRow="0" w:firstColumn="0" w:lastColumn="0" w:noHBand="0" w:noVBand="0"/>
      </w:tblPr>
      <w:tblGrid>
        <w:gridCol w:w="1206"/>
        <w:gridCol w:w="797"/>
        <w:gridCol w:w="929"/>
        <w:gridCol w:w="1048"/>
        <w:gridCol w:w="1612"/>
        <w:gridCol w:w="3424"/>
      </w:tblGrid>
      <w:tr w:rsidR="00C262F3" w:rsidRPr="00C262F3" w14:paraId="02032281" w14:textId="48145743" w:rsidTr="000B6002">
        <w:trPr>
          <w:trHeight w:val="195"/>
          <w:tblHeader/>
        </w:trPr>
        <w:tc>
          <w:tcPr>
            <w:tcW w:w="668" w:type="pct"/>
            <w:shd w:val="clear" w:color="auto" w:fill="D5DCE4" w:themeFill="text2" w:themeFillTint="33"/>
          </w:tcPr>
          <w:p w14:paraId="023DD8CD" w14:textId="77777777" w:rsidR="00C262F3" w:rsidRPr="00C262F3" w:rsidRDefault="00C262F3" w:rsidP="00C262F3">
            <w:pPr>
              <w:tabs>
                <w:tab w:val="left" w:pos="0"/>
                <w:tab w:val="left" w:pos="450"/>
                <w:tab w:val="left" w:pos="1800"/>
                <w:tab w:val="right" w:leader="dot" w:pos="9000"/>
              </w:tabs>
              <w:rPr>
                <w:b/>
                <w:bCs/>
                <w:sz w:val="16"/>
                <w:szCs w:val="16"/>
              </w:rPr>
            </w:pPr>
            <w:r w:rsidRPr="00C262F3">
              <w:rPr>
                <w:b/>
                <w:bCs/>
                <w:sz w:val="16"/>
                <w:szCs w:val="16"/>
              </w:rPr>
              <w:t>Determinand</w:t>
            </w:r>
          </w:p>
        </w:tc>
        <w:tc>
          <w:tcPr>
            <w:tcW w:w="442" w:type="pct"/>
            <w:shd w:val="clear" w:color="auto" w:fill="D5DCE4" w:themeFill="text2" w:themeFillTint="33"/>
            <w:vAlign w:val="center"/>
          </w:tcPr>
          <w:p w14:paraId="10613C02" w14:textId="121A6C75" w:rsidR="00C262F3" w:rsidRPr="00C262F3" w:rsidRDefault="00C262F3" w:rsidP="00C262F3">
            <w:pPr>
              <w:keepNext/>
              <w:tabs>
                <w:tab w:val="left" w:pos="0"/>
                <w:tab w:val="left" w:pos="450"/>
                <w:tab w:val="left" w:pos="1800"/>
                <w:tab w:val="right" w:leader="dot" w:pos="9000"/>
              </w:tabs>
              <w:jc w:val="center"/>
              <w:outlineLvl w:val="2"/>
              <w:rPr>
                <w:rFonts w:eastAsia="Times New Roman" w:cs="Calibri"/>
                <w:b/>
                <w:color w:val="000000"/>
                <w:sz w:val="16"/>
                <w:szCs w:val="16"/>
                <w:lang w:eastAsia="en-GB"/>
              </w:rPr>
            </w:pPr>
            <w:r w:rsidRPr="00C262F3">
              <w:rPr>
                <w:rFonts w:eastAsia="Times New Roman" w:cs="Calibri"/>
                <w:b/>
                <w:color w:val="000000"/>
                <w:sz w:val="16"/>
                <w:szCs w:val="16"/>
                <w:lang w:eastAsia="en-GB"/>
              </w:rPr>
              <w:t>Frozen</w:t>
            </w:r>
          </w:p>
          <w:p w14:paraId="19B2D33E" w14:textId="5E8E33AC" w:rsidR="00C262F3" w:rsidRPr="00C262F3" w:rsidRDefault="00C262F3" w:rsidP="00C262F3">
            <w:pPr>
              <w:keepNext/>
              <w:tabs>
                <w:tab w:val="left" w:pos="0"/>
                <w:tab w:val="left" w:pos="450"/>
                <w:tab w:val="left" w:pos="1800"/>
                <w:tab w:val="right" w:leader="dot" w:pos="9000"/>
              </w:tabs>
              <w:jc w:val="center"/>
              <w:outlineLvl w:val="2"/>
              <w:rPr>
                <w:b/>
                <w:bCs/>
                <w:sz w:val="16"/>
                <w:szCs w:val="16"/>
              </w:rPr>
            </w:pPr>
            <w:r w:rsidRPr="00C262F3">
              <w:rPr>
                <w:rFonts w:eastAsia="Times New Roman" w:cs="Calibri"/>
                <w:b/>
                <w:color w:val="000000"/>
                <w:sz w:val="16"/>
                <w:szCs w:val="16"/>
                <w:lang w:eastAsia="en-GB"/>
              </w:rPr>
              <w:t>(&lt; -18°C)</w:t>
            </w:r>
          </w:p>
        </w:tc>
        <w:tc>
          <w:tcPr>
            <w:tcW w:w="515" w:type="pct"/>
            <w:shd w:val="clear" w:color="auto" w:fill="D5DCE4" w:themeFill="text2" w:themeFillTint="33"/>
            <w:vAlign w:val="center"/>
          </w:tcPr>
          <w:p w14:paraId="4D439ABB" w14:textId="1ABF83D2" w:rsidR="00C262F3" w:rsidRPr="00C262F3" w:rsidRDefault="00C262F3" w:rsidP="00C262F3">
            <w:pPr>
              <w:tabs>
                <w:tab w:val="left" w:pos="0"/>
                <w:tab w:val="left" w:pos="450"/>
                <w:tab w:val="left" w:pos="1800"/>
                <w:tab w:val="right" w:leader="dot" w:pos="9000"/>
              </w:tabs>
              <w:jc w:val="center"/>
              <w:rPr>
                <w:rFonts w:eastAsia="Times New Roman" w:cs="Calibri"/>
                <w:b/>
                <w:color w:val="000000"/>
                <w:sz w:val="16"/>
                <w:szCs w:val="16"/>
                <w:lang w:eastAsia="en-GB"/>
              </w:rPr>
            </w:pPr>
            <w:r w:rsidRPr="00C262F3">
              <w:rPr>
                <w:rFonts w:eastAsia="Times New Roman" w:cs="Calibri"/>
                <w:b/>
                <w:color w:val="000000"/>
                <w:sz w:val="16"/>
                <w:szCs w:val="16"/>
                <w:lang w:eastAsia="en-GB"/>
              </w:rPr>
              <w:t>Frozen</w:t>
            </w:r>
          </w:p>
          <w:p w14:paraId="7C5EAFCA" w14:textId="29C031CF" w:rsidR="00C262F3" w:rsidRPr="00C262F3" w:rsidRDefault="00C262F3" w:rsidP="00C262F3">
            <w:pPr>
              <w:tabs>
                <w:tab w:val="left" w:pos="0"/>
                <w:tab w:val="left" w:pos="450"/>
                <w:tab w:val="left" w:pos="1800"/>
                <w:tab w:val="right" w:leader="dot" w:pos="9000"/>
              </w:tabs>
              <w:jc w:val="center"/>
              <w:rPr>
                <w:b/>
                <w:bCs/>
                <w:sz w:val="16"/>
                <w:szCs w:val="16"/>
              </w:rPr>
            </w:pPr>
            <w:r w:rsidRPr="00C262F3">
              <w:rPr>
                <w:rFonts w:eastAsia="Times New Roman" w:cs="Calibri"/>
                <w:b/>
                <w:color w:val="000000"/>
                <w:sz w:val="16"/>
                <w:szCs w:val="16"/>
                <w:lang w:eastAsia="en-GB"/>
              </w:rPr>
              <w:t>( &lt;-70 °C)</w:t>
            </w:r>
          </w:p>
        </w:tc>
        <w:tc>
          <w:tcPr>
            <w:tcW w:w="581" w:type="pct"/>
            <w:shd w:val="clear" w:color="auto" w:fill="D5DCE4" w:themeFill="text2" w:themeFillTint="33"/>
            <w:vAlign w:val="center"/>
          </w:tcPr>
          <w:p w14:paraId="07AF4C21" w14:textId="4030D56C" w:rsidR="00C262F3" w:rsidRPr="00C262F3" w:rsidRDefault="00C262F3" w:rsidP="00C262F3">
            <w:pPr>
              <w:tabs>
                <w:tab w:val="left" w:pos="0"/>
                <w:tab w:val="left" w:pos="450"/>
                <w:tab w:val="left" w:pos="1800"/>
                <w:tab w:val="right" w:leader="dot" w:pos="9000"/>
              </w:tabs>
              <w:jc w:val="center"/>
              <w:rPr>
                <w:rFonts w:eastAsia="Times New Roman" w:cs="Calibri"/>
                <w:b/>
                <w:color w:val="000000"/>
                <w:sz w:val="16"/>
                <w:szCs w:val="16"/>
                <w:lang w:eastAsia="en-GB"/>
              </w:rPr>
            </w:pPr>
            <w:r w:rsidRPr="00C262F3">
              <w:rPr>
                <w:rFonts w:eastAsia="Times New Roman" w:cs="Calibri"/>
                <w:b/>
                <w:color w:val="000000"/>
                <w:sz w:val="16"/>
                <w:szCs w:val="16"/>
                <w:lang w:eastAsia="en-GB"/>
              </w:rPr>
              <w:t>Refrigerated</w:t>
            </w:r>
          </w:p>
          <w:p w14:paraId="12AE161C" w14:textId="3954DD01" w:rsidR="00C262F3" w:rsidRPr="00C262F3" w:rsidRDefault="00C262F3" w:rsidP="00C262F3">
            <w:pPr>
              <w:tabs>
                <w:tab w:val="left" w:pos="0"/>
                <w:tab w:val="left" w:pos="450"/>
                <w:tab w:val="left" w:pos="1800"/>
                <w:tab w:val="right" w:leader="dot" w:pos="9000"/>
              </w:tabs>
              <w:jc w:val="center"/>
              <w:rPr>
                <w:b/>
                <w:bCs/>
                <w:sz w:val="16"/>
                <w:szCs w:val="16"/>
              </w:rPr>
            </w:pPr>
            <w:r w:rsidRPr="00C262F3">
              <w:rPr>
                <w:rFonts w:eastAsia="Times New Roman" w:cs="Calibri"/>
                <w:b/>
                <w:color w:val="000000"/>
                <w:sz w:val="16"/>
                <w:szCs w:val="16"/>
                <w:lang w:eastAsia="en-GB"/>
              </w:rPr>
              <w:t>(5 ±3°C)</w:t>
            </w:r>
          </w:p>
        </w:tc>
        <w:tc>
          <w:tcPr>
            <w:tcW w:w="894" w:type="pct"/>
            <w:shd w:val="clear" w:color="auto" w:fill="D5DCE4" w:themeFill="text2" w:themeFillTint="33"/>
            <w:vAlign w:val="center"/>
          </w:tcPr>
          <w:p w14:paraId="4F647F67" w14:textId="5CA887D0" w:rsidR="00C262F3" w:rsidRPr="00C262F3" w:rsidRDefault="00C262F3" w:rsidP="00C262F3">
            <w:pPr>
              <w:tabs>
                <w:tab w:val="left" w:pos="0"/>
                <w:tab w:val="left" w:pos="450"/>
                <w:tab w:val="left" w:pos="1800"/>
                <w:tab w:val="right" w:leader="dot" w:pos="9000"/>
              </w:tabs>
              <w:jc w:val="center"/>
              <w:rPr>
                <w:b/>
                <w:bCs/>
                <w:sz w:val="16"/>
                <w:szCs w:val="16"/>
              </w:rPr>
            </w:pPr>
            <w:r w:rsidRPr="00C262F3">
              <w:rPr>
                <w:rFonts w:eastAsia="Times New Roman" w:cs="Calibri"/>
                <w:b/>
                <w:color w:val="000000"/>
                <w:sz w:val="16"/>
                <w:szCs w:val="16"/>
                <w:lang w:eastAsia="en-GB"/>
              </w:rPr>
              <w:t>Ambient</w:t>
            </w:r>
          </w:p>
        </w:tc>
        <w:tc>
          <w:tcPr>
            <w:tcW w:w="1899" w:type="pct"/>
            <w:shd w:val="clear" w:color="auto" w:fill="D5DCE4" w:themeFill="text2" w:themeFillTint="33"/>
            <w:vAlign w:val="center"/>
          </w:tcPr>
          <w:p w14:paraId="5D7878FE" w14:textId="486F0BFB" w:rsidR="00C262F3" w:rsidRPr="00C262F3" w:rsidRDefault="00C262F3" w:rsidP="00C262F3">
            <w:pPr>
              <w:tabs>
                <w:tab w:val="left" w:pos="0"/>
                <w:tab w:val="left" w:pos="450"/>
                <w:tab w:val="left" w:pos="1800"/>
                <w:tab w:val="right" w:leader="dot" w:pos="9000"/>
              </w:tabs>
              <w:rPr>
                <w:b/>
                <w:bCs/>
                <w:sz w:val="16"/>
                <w:szCs w:val="16"/>
              </w:rPr>
            </w:pPr>
            <w:r w:rsidRPr="00C262F3">
              <w:rPr>
                <w:rFonts w:eastAsia="Times New Roman" w:cs="Calibri"/>
                <w:b/>
                <w:color w:val="000000"/>
                <w:sz w:val="16"/>
                <w:szCs w:val="16"/>
                <w:lang w:eastAsia="en-GB"/>
              </w:rPr>
              <w:t>Source</w:t>
            </w:r>
          </w:p>
        </w:tc>
      </w:tr>
      <w:tr w:rsidR="00C262F3" w:rsidRPr="00C262F3" w14:paraId="494E750A" w14:textId="71C69BA9" w:rsidTr="000B6002">
        <w:trPr>
          <w:tblHeader/>
        </w:trPr>
        <w:tc>
          <w:tcPr>
            <w:tcW w:w="668" w:type="pct"/>
            <w:vAlign w:val="center"/>
          </w:tcPr>
          <w:p w14:paraId="2D2C3844" w14:textId="00B7E532" w:rsidR="00C262F3" w:rsidRPr="00C262F3" w:rsidRDefault="00C262F3" w:rsidP="00C262F3">
            <w:pPr>
              <w:tabs>
                <w:tab w:val="left" w:pos="0"/>
                <w:tab w:val="left" w:pos="450"/>
                <w:tab w:val="left" w:pos="1800"/>
                <w:tab w:val="right" w:leader="dot" w:pos="9000"/>
              </w:tabs>
              <w:rPr>
                <w:sz w:val="16"/>
                <w:szCs w:val="16"/>
              </w:rPr>
            </w:pPr>
            <w:r w:rsidRPr="00C262F3">
              <w:rPr>
                <w:rFonts w:eastAsia="Times New Roman" w:cs="Calibri"/>
                <w:color w:val="000000"/>
                <w:sz w:val="16"/>
                <w:szCs w:val="16"/>
                <w:lang w:eastAsia="en-GB"/>
              </w:rPr>
              <w:t>Chlorophyll prior to filtration</w:t>
            </w:r>
          </w:p>
        </w:tc>
        <w:tc>
          <w:tcPr>
            <w:tcW w:w="442" w:type="pct"/>
            <w:vAlign w:val="center"/>
          </w:tcPr>
          <w:p w14:paraId="14776578" w14:textId="01747485" w:rsidR="00C262F3" w:rsidRPr="00C262F3" w:rsidRDefault="00C262F3" w:rsidP="00C262F3">
            <w:pPr>
              <w:keepNext/>
              <w:tabs>
                <w:tab w:val="left" w:pos="0"/>
                <w:tab w:val="left" w:pos="450"/>
                <w:tab w:val="left" w:pos="1800"/>
                <w:tab w:val="right" w:leader="dot" w:pos="9000"/>
              </w:tabs>
              <w:jc w:val="center"/>
              <w:outlineLvl w:val="2"/>
              <w:rPr>
                <w:sz w:val="16"/>
                <w:szCs w:val="16"/>
              </w:rPr>
            </w:pPr>
          </w:p>
        </w:tc>
        <w:tc>
          <w:tcPr>
            <w:tcW w:w="515" w:type="pct"/>
            <w:vAlign w:val="center"/>
          </w:tcPr>
          <w:p w14:paraId="437C5B20" w14:textId="3B45D7CC" w:rsidR="00C262F3" w:rsidRPr="00C262F3" w:rsidRDefault="00C262F3" w:rsidP="00C262F3">
            <w:pPr>
              <w:tabs>
                <w:tab w:val="left" w:pos="0"/>
                <w:tab w:val="left" w:pos="450"/>
                <w:tab w:val="left" w:pos="1800"/>
                <w:tab w:val="right" w:leader="dot" w:pos="9000"/>
              </w:tabs>
              <w:jc w:val="center"/>
              <w:rPr>
                <w:sz w:val="16"/>
                <w:szCs w:val="16"/>
              </w:rPr>
            </w:pPr>
          </w:p>
        </w:tc>
        <w:tc>
          <w:tcPr>
            <w:tcW w:w="581" w:type="pct"/>
            <w:vAlign w:val="center"/>
          </w:tcPr>
          <w:p w14:paraId="63287961" w14:textId="77777777" w:rsidR="00C262F3" w:rsidRPr="00C262F3" w:rsidRDefault="00C262F3" w:rsidP="00C262F3">
            <w:pPr>
              <w:tabs>
                <w:tab w:val="left" w:pos="0"/>
                <w:tab w:val="left" w:pos="450"/>
                <w:tab w:val="left" w:pos="1800"/>
                <w:tab w:val="right" w:leader="dot" w:pos="9000"/>
              </w:tabs>
              <w:jc w:val="both"/>
              <w:rPr>
                <w:sz w:val="16"/>
                <w:szCs w:val="16"/>
              </w:rPr>
            </w:pPr>
          </w:p>
        </w:tc>
        <w:tc>
          <w:tcPr>
            <w:tcW w:w="894" w:type="pct"/>
            <w:shd w:val="clear" w:color="auto" w:fill="92D050"/>
            <w:vAlign w:val="center"/>
          </w:tcPr>
          <w:p w14:paraId="6B4E981B" w14:textId="701BBA15" w:rsidR="00C262F3" w:rsidRPr="00C262F3" w:rsidRDefault="00C262F3" w:rsidP="00C262F3">
            <w:pPr>
              <w:tabs>
                <w:tab w:val="left" w:pos="0"/>
                <w:tab w:val="left" w:pos="450"/>
                <w:tab w:val="left" w:pos="1800"/>
                <w:tab w:val="right" w:leader="dot" w:pos="9000"/>
              </w:tabs>
              <w:jc w:val="center"/>
              <w:rPr>
                <w:sz w:val="16"/>
                <w:szCs w:val="16"/>
              </w:rPr>
            </w:pPr>
            <w:r w:rsidRPr="00C262F3">
              <w:rPr>
                <w:rFonts w:eastAsia="Times New Roman" w:cs="Calibri"/>
                <w:color w:val="000000"/>
                <w:sz w:val="16"/>
                <w:szCs w:val="16"/>
                <w:lang w:eastAsia="en-GB"/>
              </w:rPr>
              <w:t>Preferably in cool place in the dark.  Ideally within 4 hours but if not possible as soon as practible</w:t>
            </w:r>
          </w:p>
        </w:tc>
        <w:tc>
          <w:tcPr>
            <w:tcW w:w="1899" w:type="pct"/>
            <w:vAlign w:val="center"/>
          </w:tcPr>
          <w:p w14:paraId="412E2B6F" w14:textId="72BEB761" w:rsidR="00C262F3" w:rsidRPr="00C262F3" w:rsidRDefault="00C262F3" w:rsidP="00C262F3">
            <w:pPr>
              <w:tabs>
                <w:tab w:val="left" w:pos="0"/>
                <w:tab w:val="left" w:pos="450"/>
                <w:tab w:val="left" w:pos="1800"/>
                <w:tab w:val="right" w:leader="dot" w:pos="9000"/>
              </w:tabs>
              <w:rPr>
                <w:sz w:val="16"/>
                <w:szCs w:val="16"/>
              </w:rPr>
            </w:pPr>
            <w:r w:rsidRPr="00C262F3">
              <w:rPr>
                <w:rFonts w:eastAsia="Times New Roman" w:cs="Calibri"/>
                <w:color w:val="000000"/>
                <w:sz w:val="16"/>
                <w:szCs w:val="16"/>
                <w:lang w:eastAsia="en-GB"/>
              </w:rPr>
              <w:t>ICES TIMES “Determination of chlorophyll in seawater”</w:t>
            </w:r>
          </w:p>
        </w:tc>
      </w:tr>
      <w:tr w:rsidR="00C262F3" w:rsidRPr="00C262F3" w14:paraId="380E352B" w14:textId="23452342" w:rsidTr="000B6002">
        <w:trPr>
          <w:tblHeader/>
        </w:trPr>
        <w:tc>
          <w:tcPr>
            <w:tcW w:w="668" w:type="pct"/>
            <w:vAlign w:val="center"/>
          </w:tcPr>
          <w:p w14:paraId="46D5DB5B" w14:textId="77777777" w:rsidR="00C262F3" w:rsidRDefault="00C262F3" w:rsidP="00C262F3">
            <w:pPr>
              <w:tabs>
                <w:tab w:val="left" w:pos="0"/>
                <w:tab w:val="left" w:pos="450"/>
                <w:tab w:val="left" w:pos="1800"/>
                <w:tab w:val="right" w:leader="dot" w:pos="9000"/>
              </w:tabs>
              <w:rPr>
                <w:rFonts w:eastAsia="Times New Roman" w:cs="Calibri"/>
                <w:color w:val="000000"/>
                <w:sz w:val="16"/>
                <w:szCs w:val="16"/>
                <w:lang w:eastAsia="en-GB"/>
              </w:rPr>
            </w:pPr>
            <w:r w:rsidRPr="00C262F3">
              <w:rPr>
                <w:rFonts w:eastAsia="Times New Roman" w:cs="Calibri"/>
                <w:color w:val="000000"/>
                <w:sz w:val="16"/>
                <w:szCs w:val="16"/>
                <w:lang w:eastAsia="en-GB"/>
              </w:rPr>
              <w:t xml:space="preserve">Fluorometric chlorophyll </w:t>
            </w:r>
          </w:p>
          <w:p w14:paraId="61ECDDEB" w14:textId="72A91365" w:rsidR="00C262F3" w:rsidRPr="00C262F3" w:rsidRDefault="00C262F3" w:rsidP="00C262F3">
            <w:pPr>
              <w:tabs>
                <w:tab w:val="left" w:pos="0"/>
                <w:tab w:val="left" w:pos="450"/>
                <w:tab w:val="left" w:pos="1800"/>
                <w:tab w:val="right" w:leader="dot" w:pos="9000"/>
              </w:tabs>
              <w:rPr>
                <w:sz w:val="16"/>
                <w:szCs w:val="16"/>
              </w:rPr>
            </w:pPr>
            <w:r w:rsidRPr="00C262F3">
              <w:rPr>
                <w:rFonts w:eastAsia="Times New Roman" w:cs="Calibri"/>
                <w:color w:val="000000"/>
                <w:sz w:val="16"/>
                <w:szCs w:val="16"/>
                <w:lang w:eastAsia="en-GB"/>
              </w:rPr>
              <w:t>(filter papers)</w:t>
            </w:r>
          </w:p>
        </w:tc>
        <w:tc>
          <w:tcPr>
            <w:tcW w:w="442" w:type="pct"/>
            <w:shd w:val="clear" w:color="auto" w:fill="92D050"/>
            <w:vAlign w:val="center"/>
          </w:tcPr>
          <w:p w14:paraId="570A5FAE" w14:textId="2377C46A" w:rsidR="00C262F3" w:rsidRPr="00C262F3" w:rsidRDefault="00C262F3" w:rsidP="00C262F3">
            <w:pPr>
              <w:suppressAutoHyphens w:val="0"/>
              <w:autoSpaceDN/>
              <w:jc w:val="center"/>
              <w:textAlignment w:val="auto"/>
              <w:rPr>
                <w:rFonts w:eastAsia="Times New Roman" w:cs="Calibri"/>
                <w:color w:val="000000"/>
                <w:sz w:val="16"/>
                <w:szCs w:val="16"/>
                <w:lang w:eastAsia="en-GB"/>
              </w:rPr>
            </w:pPr>
            <w:r w:rsidRPr="00C262F3">
              <w:rPr>
                <w:rFonts w:eastAsia="Times New Roman" w:cs="Calibri"/>
                <w:color w:val="000000"/>
                <w:sz w:val="16"/>
                <w:szCs w:val="16"/>
                <w:lang w:eastAsia="en-GB"/>
              </w:rPr>
              <w:t>1 month</w:t>
            </w:r>
          </w:p>
        </w:tc>
        <w:tc>
          <w:tcPr>
            <w:tcW w:w="515" w:type="pct"/>
            <w:shd w:val="clear" w:color="auto" w:fill="92D050"/>
            <w:vAlign w:val="center"/>
          </w:tcPr>
          <w:p w14:paraId="440571D9" w14:textId="19993400" w:rsidR="00C262F3" w:rsidRPr="00C262F3" w:rsidRDefault="00C262F3" w:rsidP="00C262F3">
            <w:pPr>
              <w:suppressAutoHyphens w:val="0"/>
              <w:autoSpaceDN/>
              <w:jc w:val="center"/>
              <w:textAlignment w:val="auto"/>
              <w:rPr>
                <w:rFonts w:eastAsia="Times New Roman" w:cs="Calibri"/>
                <w:color w:val="000000"/>
                <w:sz w:val="16"/>
                <w:szCs w:val="16"/>
                <w:lang w:eastAsia="en-GB"/>
              </w:rPr>
            </w:pPr>
            <w:r>
              <w:rPr>
                <w:rFonts w:eastAsia="Times New Roman" w:cs="Calibri"/>
                <w:color w:val="000000"/>
                <w:sz w:val="16"/>
                <w:szCs w:val="16"/>
                <w:lang w:eastAsia="en-GB"/>
              </w:rPr>
              <w:t>1 year</w:t>
            </w:r>
          </w:p>
        </w:tc>
        <w:tc>
          <w:tcPr>
            <w:tcW w:w="581" w:type="pct"/>
            <w:vAlign w:val="center"/>
          </w:tcPr>
          <w:p w14:paraId="0B90DDBF" w14:textId="77777777" w:rsidR="00C262F3" w:rsidRPr="00C262F3" w:rsidRDefault="00C262F3" w:rsidP="00C262F3">
            <w:pPr>
              <w:tabs>
                <w:tab w:val="left" w:pos="0"/>
                <w:tab w:val="left" w:pos="450"/>
                <w:tab w:val="left" w:pos="1800"/>
                <w:tab w:val="right" w:leader="dot" w:pos="9000"/>
              </w:tabs>
              <w:jc w:val="both"/>
              <w:rPr>
                <w:sz w:val="16"/>
                <w:szCs w:val="16"/>
              </w:rPr>
            </w:pPr>
          </w:p>
        </w:tc>
        <w:tc>
          <w:tcPr>
            <w:tcW w:w="894" w:type="pct"/>
            <w:vAlign w:val="center"/>
          </w:tcPr>
          <w:p w14:paraId="2E665DF7" w14:textId="77777777" w:rsidR="00C262F3" w:rsidRPr="00C262F3" w:rsidRDefault="00C262F3" w:rsidP="00C262F3">
            <w:pPr>
              <w:tabs>
                <w:tab w:val="left" w:pos="0"/>
                <w:tab w:val="left" w:pos="450"/>
                <w:tab w:val="left" w:pos="1800"/>
                <w:tab w:val="right" w:leader="dot" w:pos="9000"/>
              </w:tabs>
              <w:jc w:val="center"/>
              <w:rPr>
                <w:sz w:val="16"/>
                <w:szCs w:val="16"/>
              </w:rPr>
            </w:pPr>
          </w:p>
        </w:tc>
        <w:tc>
          <w:tcPr>
            <w:tcW w:w="1899" w:type="pct"/>
            <w:vAlign w:val="center"/>
          </w:tcPr>
          <w:p w14:paraId="282F8F0B" w14:textId="30ECC479" w:rsidR="00C262F3" w:rsidRPr="00C262F3" w:rsidRDefault="00C262F3" w:rsidP="00C262F3">
            <w:pPr>
              <w:tabs>
                <w:tab w:val="left" w:pos="0"/>
                <w:tab w:val="left" w:pos="450"/>
                <w:tab w:val="left" w:pos="1800"/>
                <w:tab w:val="right" w:leader="dot" w:pos="9000"/>
              </w:tabs>
              <w:rPr>
                <w:sz w:val="16"/>
                <w:szCs w:val="16"/>
              </w:rPr>
            </w:pPr>
            <w:r w:rsidRPr="00C262F3">
              <w:rPr>
                <w:rFonts w:eastAsia="Times New Roman" w:cs="Calibri"/>
                <w:color w:val="000000"/>
                <w:sz w:val="16"/>
                <w:szCs w:val="16"/>
                <w:lang w:eastAsia="en-GB"/>
              </w:rPr>
              <w:t>ICES TIMES “Determination of chlorophyll in seawater “ &amp; MSS</w:t>
            </w:r>
          </w:p>
        </w:tc>
      </w:tr>
      <w:tr w:rsidR="00C262F3" w:rsidRPr="00C262F3" w14:paraId="3063CBD8" w14:textId="438F6952" w:rsidTr="000B6002">
        <w:trPr>
          <w:tblHeader/>
        </w:trPr>
        <w:tc>
          <w:tcPr>
            <w:tcW w:w="668" w:type="pct"/>
            <w:vAlign w:val="center"/>
          </w:tcPr>
          <w:p w14:paraId="141A82CC" w14:textId="218DEFBC" w:rsidR="00C262F3" w:rsidRPr="00C262F3" w:rsidRDefault="00C262F3" w:rsidP="00C262F3">
            <w:pPr>
              <w:tabs>
                <w:tab w:val="left" w:pos="0"/>
                <w:tab w:val="left" w:pos="450"/>
                <w:tab w:val="left" w:pos="1800"/>
                <w:tab w:val="right" w:leader="dot" w:pos="9000"/>
              </w:tabs>
              <w:rPr>
                <w:sz w:val="16"/>
                <w:szCs w:val="16"/>
              </w:rPr>
            </w:pPr>
            <w:r w:rsidRPr="00C262F3">
              <w:rPr>
                <w:rFonts w:eastAsia="Times New Roman" w:cs="Calibri"/>
                <w:color w:val="000000"/>
                <w:sz w:val="16"/>
                <w:szCs w:val="16"/>
                <w:lang w:eastAsia="en-GB"/>
              </w:rPr>
              <w:t>Chlorophyll pigments</w:t>
            </w:r>
          </w:p>
        </w:tc>
        <w:tc>
          <w:tcPr>
            <w:tcW w:w="442" w:type="pct"/>
            <w:shd w:val="clear" w:color="auto" w:fill="92D050"/>
            <w:vAlign w:val="center"/>
          </w:tcPr>
          <w:p w14:paraId="58188D39" w14:textId="4C29A4D5" w:rsidR="00C262F3" w:rsidRPr="00C262F3" w:rsidRDefault="00C262F3" w:rsidP="00C262F3">
            <w:pPr>
              <w:suppressAutoHyphens w:val="0"/>
              <w:autoSpaceDN/>
              <w:jc w:val="center"/>
              <w:textAlignment w:val="auto"/>
              <w:rPr>
                <w:rFonts w:eastAsia="Times New Roman" w:cs="Calibri"/>
                <w:color w:val="000000"/>
                <w:sz w:val="16"/>
                <w:szCs w:val="16"/>
                <w:lang w:eastAsia="en-GB"/>
              </w:rPr>
            </w:pPr>
            <w:r w:rsidRPr="00C262F3">
              <w:rPr>
                <w:rFonts w:eastAsia="Times New Roman" w:cs="Calibri"/>
                <w:color w:val="000000"/>
                <w:sz w:val="16"/>
                <w:szCs w:val="16"/>
                <w:lang w:eastAsia="en-GB"/>
              </w:rPr>
              <w:t>1 month</w:t>
            </w:r>
          </w:p>
        </w:tc>
        <w:tc>
          <w:tcPr>
            <w:tcW w:w="515" w:type="pct"/>
            <w:shd w:val="clear" w:color="auto" w:fill="92D050"/>
            <w:vAlign w:val="center"/>
          </w:tcPr>
          <w:p w14:paraId="40EE97A1" w14:textId="174146C3" w:rsidR="00C262F3" w:rsidRPr="00C262F3" w:rsidRDefault="00C262F3" w:rsidP="00C262F3">
            <w:pPr>
              <w:suppressAutoHyphens w:val="0"/>
              <w:autoSpaceDN/>
              <w:jc w:val="center"/>
              <w:textAlignment w:val="auto"/>
              <w:rPr>
                <w:rFonts w:eastAsia="Times New Roman" w:cs="Calibri"/>
                <w:color w:val="000000"/>
                <w:sz w:val="16"/>
                <w:szCs w:val="16"/>
                <w:lang w:eastAsia="en-GB"/>
              </w:rPr>
            </w:pPr>
            <w:r>
              <w:rPr>
                <w:rFonts w:eastAsia="Times New Roman" w:cs="Calibri"/>
                <w:color w:val="000000"/>
                <w:sz w:val="16"/>
                <w:szCs w:val="16"/>
                <w:lang w:eastAsia="en-GB"/>
              </w:rPr>
              <w:t>1 year</w:t>
            </w:r>
          </w:p>
        </w:tc>
        <w:tc>
          <w:tcPr>
            <w:tcW w:w="581" w:type="pct"/>
            <w:vAlign w:val="center"/>
          </w:tcPr>
          <w:p w14:paraId="06E437B8" w14:textId="77777777" w:rsidR="00C262F3" w:rsidRPr="00C262F3" w:rsidRDefault="00C262F3" w:rsidP="00C262F3">
            <w:pPr>
              <w:tabs>
                <w:tab w:val="left" w:pos="0"/>
                <w:tab w:val="left" w:pos="450"/>
                <w:tab w:val="left" w:pos="1800"/>
                <w:tab w:val="right" w:leader="dot" w:pos="9000"/>
              </w:tabs>
              <w:jc w:val="both"/>
              <w:rPr>
                <w:sz w:val="16"/>
                <w:szCs w:val="16"/>
              </w:rPr>
            </w:pPr>
          </w:p>
        </w:tc>
        <w:tc>
          <w:tcPr>
            <w:tcW w:w="894" w:type="pct"/>
            <w:vAlign w:val="center"/>
          </w:tcPr>
          <w:p w14:paraId="6FC83DD6" w14:textId="77777777" w:rsidR="00C262F3" w:rsidRPr="00C262F3" w:rsidRDefault="00C262F3" w:rsidP="00C262F3">
            <w:pPr>
              <w:tabs>
                <w:tab w:val="left" w:pos="0"/>
                <w:tab w:val="left" w:pos="450"/>
                <w:tab w:val="left" w:pos="1800"/>
                <w:tab w:val="right" w:leader="dot" w:pos="9000"/>
              </w:tabs>
              <w:jc w:val="center"/>
              <w:rPr>
                <w:sz w:val="16"/>
                <w:szCs w:val="16"/>
              </w:rPr>
            </w:pPr>
          </w:p>
        </w:tc>
        <w:tc>
          <w:tcPr>
            <w:tcW w:w="1899" w:type="pct"/>
            <w:vAlign w:val="center"/>
          </w:tcPr>
          <w:p w14:paraId="6FF92CC8" w14:textId="6E6873E0" w:rsidR="00C262F3" w:rsidRPr="00C262F3" w:rsidRDefault="00C262F3" w:rsidP="00C262F3">
            <w:pPr>
              <w:tabs>
                <w:tab w:val="left" w:pos="0"/>
                <w:tab w:val="left" w:pos="450"/>
                <w:tab w:val="left" w:pos="1800"/>
                <w:tab w:val="right" w:leader="dot" w:pos="9000"/>
              </w:tabs>
              <w:rPr>
                <w:sz w:val="16"/>
                <w:szCs w:val="16"/>
              </w:rPr>
            </w:pPr>
            <w:r w:rsidRPr="00C262F3">
              <w:rPr>
                <w:rFonts w:eastAsia="Times New Roman" w:cs="Calibri"/>
                <w:color w:val="000000"/>
                <w:sz w:val="16"/>
                <w:szCs w:val="16"/>
                <w:lang w:eastAsia="en-GB"/>
              </w:rPr>
              <w:t xml:space="preserve">ICES TIMES “Determination of chlorophyll in seawater “ &amp; MSS </w:t>
            </w:r>
          </w:p>
        </w:tc>
      </w:tr>
      <w:tr w:rsidR="00C262F3" w:rsidRPr="00C262F3" w14:paraId="660A1342" w14:textId="4537E02E" w:rsidTr="000B6002">
        <w:trPr>
          <w:tblHeader/>
        </w:trPr>
        <w:tc>
          <w:tcPr>
            <w:tcW w:w="668" w:type="pct"/>
            <w:vAlign w:val="center"/>
          </w:tcPr>
          <w:p w14:paraId="5D1912BF" w14:textId="77777777" w:rsidR="00C262F3" w:rsidRDefault="00C262F3" w:rsidP="00C262F3">
            <w:pPr>
              <w:tabs>
                <w:tab w:val="left" w:pos="0"/>
                <w:tab w:val="left" w:pos="450"/>
                <w:tab w:val="left" w:pos="1800"/>
                <w:tab w:val="right" w:leader="dot" w:pos="9000"/>
              </w:tabs>
              <w:rPr>
                <w:rFonts w:eastAsia="Times New Roman" w:cs="Calibri"/>
                <w:color w:val="000000"/>
                <w:sz w:val="16"/>
                <w:szCs w:val="16"/>
                <w:lang w:eastAsia="en-GB"/>
              </w:rPr>
            </w:pPr>
            <w:r w:rsidRPr="00C262F3">
              <w:rPr>
                <w:rFonts w:eastAsia="Times New Roman" w:cs="Calibri"/>
                <w:color w:val="000000"/>
                <w:sz w:val="16"/>
                <w:szCs w:val="16"/>
                <w:lang w:eastAsia="en-GB"/>
              </w:rPr>
              <w:t xml:space="preserve">Nutrients </w:t>
            </w:r>
          </w:p>
          <w:p w14:paraId="7F8FFA00" w14:textId="0281D87A" w:rsidR="00C262F3" w:rsidRPr="00C262F3" w:rsidRDefault="00C262F3" w:rsidP="00C262F3">
            <w:pPr>
              <w:tabs>
                <w:tab w:val="left" w:pos="0"/>
                <w:tab w:val="left" w:pos="450"/>
                <w:tab w:val="left" w:pos="1800"/>
                <w:tab w:val="right" w:leader="dot" w:pos="9000"/>
              </w:tabs>
              <w:rPr>
                <w:sz w:val="16"/>
                <w:szCs w:val="16"/>
              </w:rPr>
            </w:pPr>
            <w:r>
              <w:rPr>
                <w:rFonts w:eastAsia="Times New Roman" w:cs="Calibri"/>
                <w:color w:val="000000"/>
                <w:sz w:val="16"/>
                <w:szCs w:val="16"/>
                <w:lang w:eastAsia="en-GB"/>
              </w:rPr>
              <w:t>(</w:t>
            </w:r>
            <w:r w:rsidRPr="00C262F3">
              <w:rPr>
                <w:rFonts w:eastAsia="Times New Roman" w:cs="Calibri"/>
                <w:color w:val="000000"/>
                <w:sz w:val="16"/>
                <w:szCs w:val="16"/>
                <w:lang w:eastAsia="en-GB"/>
              </w:rPr>
              <w:t>TOxN, Ammonia, silicate, nitrite, phosphate</w:t>
            </w:r>
          </w:p>
        </w:tc>
        <w:tc>
          <w:tcPr>
            <w:tcW w:w="442" w:type="pct"/>
            <w:shd w:val="clear" w:color="auto" w:fill="92D050"/>
            <w:vAlign w:val="center"/>
          </w:tcPr>
          <w:p w14:paraId="5176DEB7" w14:textId="54D66F9E" w:rsidR="00C262F3" w:rsidRPr="00C262F3" w:rsidRDefault="00C262F3" w:rsidP="00C262F3">
            <w:pPr>
              <w:keepNext/>
              <w:tabs>
                <w:tab w:val="left" w:pos="0"/>
                <w:tab w:val="left" w:pos="450"/>
                <w:tab w:val="left" w:pos="1800"/>
                <w:tab w:val="right" w:leader="dot" w:pos="9000"/>
              </w:tabs>
              <w:jc w:val="center"/>
              <w:outlineLvl w:val="2"/>
              <w:rPr>
                <w:sz w:val="16"/>
                <w:szCs w:val="16"/>
              </w:rPr>
            </w:pPr>
            <w:r>
              <w:rPr>
                <w:rFonts w:eastAsia="Times New Roman" w:cs="Calibri"/>
                <w:color w:val="000000"/>
                <w:sz w:val="16"/>
                <w:szCs w:val="16"/>
                <w:lang w:eastAsia="en-GB"/>
              </w:rPr>
              <w:t>9 months</w:t>
            </w:r>
          </w:p>
        </w:tc>
        <w:tc>
          <w:tcPr>
            <w:tcW w:w="515" w:type="pct"/>
            <w:vAlign w:val="center"/>
          </w:tcPr>
          <w:p w14:paraId="584AF11D" w14:textId="7ECA96F8" w:rsidR="00C262F3" w:rsidRPr="00C262F3" w:rsidRDefault="00C262F3" w:rsidP="00C262F3">
            <w:pPr>
              <w:tabs>
                <w:tab w:val="left" w:pos="0"/>
                <w:tab w:val="left" w:pos="450"/>
                <w:tab w:val="left" w:pos="1800"/>
                <w:tab w:val="right" w:leader="dot" w:pos="9000"/>
              </w:tabs>
              <w:jc w:val="center"/>
              <w:rPr>
                <w:sz w:val="16"/>
                <w:szCs w:val="16"/>
              </w:rPr>
            </w:pPr>
          </w:p>
        </w:tc>
        <w:tc>
          <w:tcPr>
            <w:tcW w:w="581" w:type="pct"/>
            <w:vAlign w:val="center"/>
          </w:tcPr>
          <w:p w14:paraId="61C07A45" w14:textId="7A4A9FE7" w:rsidR="00C262F3" w:rsidRPr="00C262F3" w:rsidRDefault="00C262F3" w:rsidP="00C262F3">
            <w:pPr>
              <w:tabs>
                <w:tab w:val="left" w:pos="0"/>
                <w:tab w:val="left" w:pos="450"/>
                <w:tab w:val="left" w:pos="1800"/>
                <w:tab w:val="right" w:leader="dot" w:pos="9000"/>
              </w:tabs>
              <w:jc w:val="both"/>
              <w:rPr>
                <w:sz w:val="16"/>
                <w:szCs w:val="16"/>
              </w:rPr>
            </w:pPr>
            <w:r w:rsidRPr="00C262F3">
              <w:rPr>
                <w:rFonts w:eastAsia="Times New Roman" w:cs="Calibri"/>
                <w:color w:val="000000"/>
                <w:sz w:val="16"/>
                <w:szCs w:val="16"/>
                <w:lang w:eastAsia="en-GB"/>
              </w:rPr>
              <w:t>&lt; 1 month</w:t>
            </w:r>
          </w:p>
        </w:tc>
        <w:tc>
          <w:tcPr>
            <w:tcW w:w="894" w:type="pct"/>
            <w:vAlign w:val="center"/>
          </w:tcPr>
          <w:p w14:paraId="0BA0115E" w14:textId="31D35FAD" w:rsidR="00C262F3" w:rsidRPr="00C262F3" w:rsidRDefault="00C262F3" w:rsidP="00C262F3">
            <w:pPr>
              <w:tabs>
                <w:tab w:val="left" w:pos="0"/>
                <w:tab w:val="left" w:pos="450"/>
                <w:tab w:val="left" w:pos="1800"/>
                <w:tab w:val="right" w:leader="dot" w:pos="9000"/>
              </w:tabs>
              <w:jc w:val="center"/>
              <w:rPr>
                <w:sz w:val="16"/>
                <w:szCs w:val="16"/>
              </w:rPr>
            </w:pPr>
            <w:r w:rsidRPr="00C262F3">
              <w:rPr>
                <w:rFonts w:eastAsia="Times New Roman" w:cs="Calibri"/>
                <w:color w:val="000000"/>
                <w:sz w:val="16"/>
                <w:szCs w:val="16"/>
                <w:lang w:eastAsia="en-GB"/>
              </w:rPr>
              <w:t>10 hrs (in dark)</w:t>
            </w:r>
          </w:p>
        </w:tc>
        <w:tc>
          <w:tcPr>
            <w:tcW w:w="1899" w:type="pct"/>
            <w:vAlign w:val="center"/>
          </w:tcPr>
          <w:p w14:paraId="46A9B804" w14:textId="77777777" w:rsidR="00C262F3" w:rsidRPr="00C262F3" w:rsidRDefault="00C262F3" w:rsidP="00C262F3">
            <w:pPr>
              <w:suppressAutoHyphens w:val="0"/>
              <w:autoSpaceDN/>
              <w:textAlignment w:val="auto"/>
              <w:rPr>
                <w:rFonts w:eastAsia="Times New Roman" w:cs="Calibri"/>
                <w:color w:val="000000"/>
                <w:sz w:val="16"/>
                <w:szCs w:val="16"/>
                <w:lang w:eastAsia="en-GB"/>
              </w:rPr>
            </w:pPr>
            <w:r w:rsidRPr="00C262F3">
              <w:rPr>
                <w:rFonts w:eastAsia="Times New Roman" w:cs="Calibri"/>
                <w:color w:val="000000"/>
                <w:sz w:val="16"/>
                <w:szCs w:val="16"/>
                <w:lang w:eastAsia="en-GB"/>
              </w:rPr>
              <w:t>Grasshoff K, Kremling, K and Ehrardt M . Methods of Seawater Analysis Wiley-VCH  Third Edition</w:t>
            </w:r>
          </w:p>
          <w:p w14:paraId="780549B7" w14:textId="77777777" w:rsidR="00C262F3" w:rsidRPr="00C262F3" w:rsidRDefault="00C262F3" w:rsidP="00C262F3">
            <w:pPr>
              <w:suppressAutoHyphens w:val="0"/>
              <w:autoSpaceDN/>
              <w:textAlignment w:val="auto"/>
              <w:rPr>
                <w:rFonts w:eastAsia="Times New Roman" w:cs="Calibri"/>
                <w:color w:val="000000"/>
                <w:sz w:val="16"/>
                <w:szCs w:val="16"/>
                <w:lang w:eastAsia="en-GB"/>
              </w:rPr>
            </w:pPr>
            <w:r w:rsidRPr="00C262F3">
              <w:rPr>
                <w:rFonts w:eastAsia="Times New Roman" w:cs="Calibri"/>
                <w:color w:val="000000"/>
                <w:sz w:val="16"/>
                <w:szCs w:val="16"/>
                <w:lang w:eastAsia="en-GB"/>
              </w:rPr>
              <w:t xml:space="preserve">Hydes, D.J., Aoyama, M., Bakker, K., Becker, S., Coverly, S., Daneils, A., Dickenson, A.G., Gross, O., Kerouels, R., Ouijen, J., Satos, K., Tanhua, T., Woodward, E.M.S and Zhangu, J.Z. 2010. Determination of dissolved nutrients (N, P, SI) in seawater with high precision and inter-comparability using gas-segmented continuous flow analysers . The Go-ship repeat hydrography manual: A collection of expert reports and guidelines. IOCCP report no 14 </w:t>
            </w:r>
          </w:p>
          <w:p w14:paraId="7DE9F0A1" w14:textId="77777777" w:rsidR="00C262F3" w:rsidRPr="00C262F3" w:rsidRDefault="00C262F3" w:rsidP="00C262F3">
            <w:pPr>
              <w:suppressAutoHyphens w:val="0"/>
              <w:autoSpaceDN/>
              <w:textAlignment w:val="auto"/>
              <w:rPr>
                <w:rFonts w:eastAsia="Times New Roman" w:cs="Calibri"/>
                <w:color w:val="000000"/>
                <w:sz w:val="16"/>
                <w:szCs w:val="16"/>
                <w:lang w:eastAsia="en-GB"/>
              </w:rPr>
            </w:pPr>
            <w:r w:rsidRPr="00C262F3">
              <w:rPr>
                <w:rFonts w:eastAsia="Times New Roman" w:cs="Calibri"/>
                <w:color w:val="000000"/>
                <w:sz w:val="16"/>
                <w:szCs w:val="16"/>
                <w:lang w:eastAsia="en-GB"/>
              </w:rPr>
              <w:t xml:space="preserve">Avanzino R.J and Kennedy, V.C. 1993. Long-Term Frozen Storage of Stream Water samples for dissolved Orthophosphate, Nitrate plus nitrite and ammonia analysis. Water Resources Research, 29, 3357-3362  </w:t>
            </w:r>
          </w:p>
          <w:p w14:paraId="16C6EFA9" w14:textId="12C15A22" w:rsidR="00C262F3" w:rsidRPr="00C262F3" w:rsidRDefault="00C262F3" w:rsidP="00C262F3">
            <w:pPr>
              <w:tabs>
                <w:tab w:val="left" w:pos="0"/>
                <w:tab w:val="left" w:pos="450"/>
                <w:tab w:val="left" w:pos="1800"/>
                <w:tab w:val="right" w:leader="dot" w:pos="9000"/>
              </w:tabs>
              <w:rPr>
                <w:sz w:val="16"/>
                <w:szCs w:val="16"/>
              </w:rPr>
            </w:pPr>
            <w:r w:rsidRPr="00C262F3">
              <w:rPr>
                <w:rFonts w:eastAsia="Times New Roman" w:cs="Calibri"/>
                <w:color w:val="000000"/>
                <w:sz w:val="16"/>
                <w:szCs w:val="16"/>
                <w:lang w:eastAsia="en-GB"/>
              </w:rPr>
              <w:t>Dore, J.E., Houlihan. T., Hebel, D.V., Tein. G., Tupas. L. and Karl. D.M.  1996. Freezing as a method of sample preservation for the analysis of dissolved inorganic nutrients in seawater. Marine Chemistry, 53, 173-1885</w:t>
            </w:r>
          </w:p>
        </w:tc>
      </w:tr>
      <w:tr w:rsidR="00C262F3" w:rsidRPr="00C262F3" w14:paraId="577C4582" w14:textId="68E4D5D2" w:rsidTr="000B6002">
        <w:trPr>
          <w:tblHeader/>
        </w:trPr>
        <w:tc>
          <w:tcPr>
            <w:tcW w:w="668" w:type="pct"/>
            <w:vAlign w:val="center"/>
          </w:tcPr>
          <w:p w14:paraId="2B91AEEF" w14:textId="7F4A1D48" w:rsidR="00C262F3" w:rsidRPr="00C262F3" w:rsidRDefault="00C262F3" w:rsidP="00C262F3">
            <w:pPr>
              <w:tabs>
                <w:tab w:val="left" w:pos="0"/>
                <w:tab w:val="left" w:pos="450"/>
                <w:tab w:val="left" w:pos="1800"/>
                <w:tab w:val="right" w:leader="dot" w:pos="9000"/>
              </w:tabs>
              <w:rPr>
                <w:sz w:val="16"/>
                <w:szCs w:val="16"/>
              </w:rPr>
            </w:pPr>
            <w:r w:rsidRPr="00C262F3">
              <w:rPr>
                <w:rFonts w:eastAsia="Times New Roman" w:cs="Calibri"/>
                <w:color w:val="000000"/>
                <w:sz w:val="16"/>
                <w:szCs w:val="16"/>
                <w:lang w:eastAsia="en-GB"/>
              </w:rPr>
              <w:t>Dissolved Oxygen</w:t>
            </w:r>
          </w:p>
        </w:tc>
        <w:tc>
          <w:tcPr>
            <w:tcW w:w="442" w:type="pct"/>
          </w:tcPr>
          <w:p w14:paraId="0EF0C624" w14:textId="2062D836" w:rsidR="00C262F3" w:rsidRPr="00C262F3" w:rsidRDefault="00C262F3" w:rsidP="00C262F3">
            <w:pPr>
              <w:keepNext/>
              <w:tabs>
                <w:tab w:val="left" w:pos="0"/>
                <w:tab w:val="left" w:pos="450"/>
                <w:tab w:val="left" w:pos="1800"/>
                <w:tab w:val="right" w:leader="dot" w:pos="9000"/>
              </w:tabs>
              <w:jc w:val="both"/>
              <w:outlineLvl w:val="2"/>
              <w:rPr>
                <w:sz w:val="16"/>
                <w:szCs w:val="16"/>
              </w:rPr>
            </w:pPr>
          </w:p>
        </w:tc>
        <w:tc>
          <w:tcPr>
            <w:tcW w:w="515" w:type="pct"/>
            <w:vAlign w:val="center"/>
          </w:tcPr>
          <w:p w14:paraId="45EE1936" w14:textId="09A52AAD" w:rsidR="00C262F3" w:rsidRPr="00C262F3" w:rsidRDefault="00C262F3" w:rsidP="00C262F3">
            <w:pPr>
              <w:tabs>
                <w:tab w:val="left" w:pos="0"/>
                <w:tab w:val="left" w:pos="450"/>
                <w:tab w:val="left" w:pos="1800"/>
                <w:tab w:val="right" w:leader="dot" w:pos="9000"/>
              </w:tabs>
              <w:jc w:val="both"/>
              <w:rPr>
                <w:sz w:val="16"/>
                <w:szCs w:val="16"/>
              </w:rPr>
            </w:pPr>
          </w:p>
        </w:tc>
        <w:tc>
          <w:tcPr>
            <w:tcW w:w="581" w:type="pct"/>
            <w:shd w:val="clear" w:color="auto" w:fill="92D050"/>
            <w:vAlign w:val="center"/>
          </w:tcPr>
          <w:p w14:paraId="46C22F5D" w14:textId="2340CB9F" w:rsidR="00C262F3" w:rsidRPr="00C262F3" w:rsidRDefault="00C262F3" w:rsidP="00C262F3">
            <w:pPr>
              <w:tabs>
                <w:tab w:val="left" w:pos="0"/>
                <w:tab w:val="left" w:pos="450"/>
                <w:tab w:val="left" w:pos="1800"/>
                <w:tab w:val="right" w:leader="dot" w:pos="9000"/>
              </w:tabs>
              <w:jc w:val="center"/>
              <w:rPr>
                <w:sz w:val="16"/>
                <w:szCs w:val="16"/>
              </w:rPr>
            </w:pPr>
            <w:r>
              <w:rPr>
                <w:rFonts w:eastAsia="Times New Roman" w:cs="Calibri"/>
                <w:color w:val="000000"/>
                <w:sz w:val="16"/>
                <w:szCs w:val="16"/>
                <w:lang w:eastAsia="en-GB"/>
              </w:rPr>
              <w:t xml:space="preserve">4 </w:t>
            </w:r>
            <w:r w:rsidRPr="00C262F3">
              <w:rPr>
                <w:rFonts w:eastAsia="Times New Roman" w:cs="Calibri"/>
                <w:color w:val="000000"/>
                <w:sz w:val="16"/>
                <w:szCs w:val="16"/>
                <w:lang w:eastAsia="en-GB"/>
              </w:rPr>
              <w:t>months, when stored under water</w:t>
            </w:r>
          </w:p>
        </w:tc>
        <w:tc>
          <w:tcPr>
            <w:tcW w:w="894" w:type="pct"/>
            <w:vAlign w:val="center"/>
          </w:tcPr>
          <w:p w14:paraId="2DEBD8AB" w14:textId="77777777" w:rsidR="00C262F3" w:rsidRPr="00C262F3" w:rsidRDefault="00C262F3" w:rsidP="00C262F3">
            <w:pPr>
              <w:tabs>
                <w:tab w:val="left" w:pos="0"/>
                <w:tab w:val="left" w:pos="450"/>
                <w:tab w:val="left" w:pos="1800"/>
                <w:tab w:val="right" w:leader="dot" w:pos="9000"/>
              </w:tabs>
              <w:jc w:val="both"/>
              <w:rPr>
                <w:sz w:val="16"/>
                <w:szCs w:val="16"/>
              </w:rPr>
            </w:pPr>
          </w:p>
        </w:tc>
        <w:tc>
          <w:tcPr>
            <w:tcW w:w="1899" w:type="pct"/>
            <w:vAlign w:val="center"/>
          </w:tcPr>
          <w:p w14:paraId="4BE3E9DE" w14:textId="37E992F1" w:rsidR="00C262F3" w:rsidRPr="00C262F3" w:rsidRDefault="00C262F3" w:rsidP="00C262F3">
            <w:pPr>
              <w:tabs>
                <w:tab w:val="left" w:pos="0"/>
                <w:tab w:val="left" w:pos="450"/>
                <w:tab w:val="left" w:pos="1800"/>
                <w:tab w:val="right" w:leader="dot" w:pos="9000"/>
              </w:tabs>
              <w:rPr>
                <w:sz w:val="16"/>
                <w:szCs w:val="16"/>
              </w:rPr>
            </w:pPr>
            <w:r w:rsidRPr="00C262F3">
              <w:rPr>
                <w:rFonts w:cs="Arial"/>
                <w:sz w:val="16"/>
                <w:szCs w:val="16"/>
              </w:rPr>
              <w:t>Zhang, J-Z., Berberian, G. and Wanninkhof, R. 2002. Long-term storage of natural water samples for dissolved oxygen determination. Water Research, 36, 4165 – 4168.</w:t>
            </w:r>
          </w:p>
        </w:tc>
      </w:tr>
    </w:tbl>
    <w:p w14:paraId="75F929E9" w14:textId="189632D9" w:rsidR="00C262F3" w:rsidRPr="00B95F39" w:rsidRDefault="00B95F39" w:rsidP="00B95F39">
      <w:pPr>
        <w:jc w:val="both"/>
      </w:pPr>
      <w:r>
        <w:t>Cells in green indicate the preferred storage method.</w:t>
      </w:r>
    </w:p>
    <w:p w14:paraId="1D2A5F0E" w14:textId="3FA4B4EF" w:rsidR="00E0489E" w:rsidRPr="00E0489E" w:rsidRDefault="00C262F3" w:rsidP="00E0489E">
      <w:pPr>
        <w:pStyle w:val="Caption"/>
        <w:keepNext/>
        <w:spacing w:after="0"/>
        <w:rPr>
          <w:sz w:val="22"/>
          <w:szCs w:val="22"/>
        </w:rPr>
      </w:pPr>
      <w:r>
        <w:rPr>
          <w:sz w:val="22"/>
          <w:szCs w:val="22"/>
        </w:rPr>
        <w:t>T</w:t>
      </w:r>
      <w:r w:rsidR="00E0489E" w:rsidRPr="00E0489E">
        <w:rPr>
          <w:sz w:val="22"/>
          <w:szCs w:val="22"/>
        </w:rPr>
        <w:t xml:space="preserve">able </w:t>
      </w:r>
      <w:r w:rsidR="005A224B">
        <w:rPr>
          <w:sz w:val="22"/>
          <w:szCs w:val="22"/>
        </w:rPr>
        <w:fldChar w:fldCharType="begin"/>
      </w:r>
      <w:r w:rsidR="005A224B">
        <w:rPr>
          <w:sz w:val="22"/>
          <w:szCs w:val="22"/>
        </w:rPr>
        <w:instrText xml:space="preserve"> STYLEREF 1 \s </w:instrText>
      </w:r>
      <w:r w:rsidR="005A224B">
        <w:rPr>
          <w:sz w:val="22"/>
          <w:szCs w:val="22"/>
        </w:rPr>
        <w:fldChar w:fldCharType="separate"/>
      </w:r>
      <w:r w:rsidR="00134C8A">
        <w:rPr>
          <w:noProof/>
          <w:sz w:val="22"/>
          <w:szCs w:val="22"/>
        </w:rPr>
        <w:t>6</w:t>
      </w:r>
      <w:r w:rsidR="005A224B">
        <w:rPr>
          <w:sz w:val="22"/>
          <w:szCs w:val="22"/>
        </w:rPr>
        <w:fldChar w:fldCharType="end"/>
      </w:r>
      <w:r w:rsidR="005A224B">
        <w:rPr>
          <w:sz w:val="22"/>
          <w:szCs w:val="22"/>
        </w:rPr>
        <w:t>.</w:t>
      </w:r>
      <w:r w:rsidR="005A224B">
        <w:rPr>
          <w:sz w:val="22"/>
          <w:szCs w:val="22"/>
        </w:rPr>
        <w:fldChar w:fldCharType="begin"/>
      </w:r>
      <w:r w:rsidR="005A224B">
        <w:rPr>
          <w:sz w:val="22"/>
          <w:szCs w:val="22"/>
        </w:rPr>
        <w:instrText xml:space="preserve"> SEQ Table \* ARABIC \s 1 </w:instrText>
      </w:r>
      <w:r w:rsidR="005A224B">
        <w:rPr>
          <w:sz w:val="22"/>
          <w:szCs w:val="22"/>
        </w:rPr>
        <w:fldChar w:fldCharType="separate"/>
      </w:r>
      <w:r w:rsidR="00134C8A">
        <w:rPr>
          <w:noProof/>
          <w:sz w:val="22"/>
          <w:szCs w:val="22"/>
        </w:rPr>
        <w:t>1</w:t>
      </w:r>
      <w:r w:rsidR="00B95F39">
        <w:rPr>
          <w:noProof/>
          <w:sz w:val="22"/>
          <w:szCs w:val="22"/>
        </w:rPr>
        <w:t>8</w:t>
      </w:r>
      <w:r w:rsidR="005A224B">
        <w:rPr>
          <w:sz w:val="22"/>
          <w:szCs w:val="22"/>
        </w:rPr>
        <w:fldChar w:fldCharType="end"/>
      </w:r>
      <w:r w:rsidR="00E0489E" w:rsidRPr="00E0489E">
        <w:rPr>
          <w:sz w:val="22"/>
          <w:szCs w:val="22"/>
        </w:rPr>
        <w:t xml:space="preserve"> lists the determinands to be monitored under the Clean Seas programme to provide evidence for eutrophication.</w:t>
      </w:r>
    </w:p>
    <w:tbl>
      <w:tblPr>
        <w:tblStyle w:val="TableGrid"/>
        <w:tblW w:w="5000" w:type="pct"/>
        <w:tblLook w:val="0000" w:firstRow="0" w:lastRow="0" w:firstColumn="0" w:lastColumn="0" w:noHBand="0" w:noVBand="0"/>
      </w:tblPr>
      <w:tblGrid>
        <w:gridCol w:w="3475"/>
        <w:gridCol w:w="864"/>
        <w:gridCol w:w="1572"/>
        <w:gridCol w:w="921"/>
        <w:gridCol w:w="961"/>
        <w:gridCol w:w="1223"/>
      </w:tblGrid>
      <w:tr w:rsidR="0034430F" w:rsidRPr="00A74221" w14:paraId="33BE1B48" w14:textId="77777777" w:rsidTr="00D60889">
        <w:tc>
          <w:tcPr>
            <w:tcW w:w="1927" w:type="pct"/>
            <w:vMerge w:val="restart"/>
            <w:shd w:val="clear" w:color="auto" w:fill="D5DCE4" w:themeFill="text2" w:themeFillTint="33"/>
          </w:tcPr>
          <w:p w14:paraId="7D8D52A1" w14:textId="77777777" w:rsidR="0034430F" w:rsidRPr="00A74221" w:rsidRDefault="0034430F" w:rsidP="58E51C7C">
            <w:pPr>
              <w:tabs>
                <w:tab w:val="left" w:pos="0"/>
                <w:tab w:val="left" w:pos="450"/>
                <w:tab w:val="left" w:pos="1800"/>
                <w:tab w:val="right" w:leader="dot" w:pos="9000"/>
              </w:tabs>
              <w:rPr>
                <w:b/>
                <w:bCs/>
                <w:sz w:val="16"/>
                <w:szCs w:val="16"/>
              </w:rPr>
            </w:pPr>
            <w:r w:rsidRPr="00A74221">
              <w:rPr>
                <w:b/>
                <w:bCs/>
                <w:sz w:val="16"/>
                <w:szCs w:val="16"/>
              </w:rPr>
              <w:t>Determinand</w:t>
            </w:r>
          </w:p>
        </w:tc>
        <w:tc>
          <w:tcPr>
            <w:tcW w:w="479" w:type="pct"/>
            <w:vMerge w:val="restart"/>
            <w:shd w:val="clear" w:color="auto" w:fill="D5DCE4" w:themeFill="text2" w:themeFillTint="33"/>
          </w:tcPr>
          <w:p w14:paraId="31A7F3AF" w14:textId="77777777" w:rsidR="0034430F" w:rsidRPr="00A74221" w:rsidRDefault="0034430F">
            <w:pPr>
              <w:keepNext/>
              <w:tabs>
                <w:tab w:val="left" w:pos="0"/>
                <w:tab w:val="left" w:pos="450"/>
                <w:tab w:val="left" w:pos="1800"/>
                <w:tab w:val="right" w:leader="dot" w:pos="9000"/>
              </w:tabs>
              <w:jc w:val="both"/>
              <w:outlineLvl w:val="2"/>
              <w:rPr>
                <w:b/>
                <w:bCs/>
                <w:sz w:val="16"/>
                <w:szCs w:val="16"/>
              </w:rPr>
            </w:pPr>
            <w:r w:rsidRPr="00A74221">
              <w:rPr>
                <w:b/>
                <w:bCs/>
                <w:sz w:val="16"/>
                <w:szCs w:val="16"/>
              </w:rPr>
              <w:t>Units</w:t>
            </w:r>
          </w:p>
        </w:tc>
        <w:tc>
          <w:tcPr>
            <w:tcW w:w="872" w:type="pct"/>
            <w:vMerge w:val="restart"/>
            <w:shd w:val="clear" w:color="auto" w:fill="D5DCE4" w:themeFill="text2" w:themeFillTint="33"/>
          </w:tcPr>
          <w:p w14:paraId="133C4A88" w14:textId="77777777" w:rsidR="0034430F" w:rsidRPr="00A74221" w:rsidRDefault="0034430F">
            <w:pPr>
              <w:tabs>
                <w:tab w:val="left" w:pos="0"/>
                <w:tab w:val="left" w:pos="450"/>
                <w:tab w:val="left" w:pos="1800"/>
                <w:tab w:val="right" w:leader="dot" w:pos="9000"/>
              </w:tabs>
              <w:jc w:val="both"/>
              <w:rPr>
                <w:b/>
                <w:bCs/>
                <w:sz w:val="16"/>
                <w:szCs w:val="16"/>
              </w:rPr>
            </w:pPr>
            <w:r w:rsidRPr="00A74221">
              <w:rPr>
                <w:b/>
                <w:bCs/>
                <w:sz w:val="16"/>
                <w:szCs w:val="16"/>
              </w:rPr>
              <w:t>ICES</w:t>
            </w:r>
          </w:p>
        </w:tc>
        <w:tc>
          <w:tcPr>
            <w:tcW w:w="1722" w:type="pct"/>
            <w:gridSpan w:val="3"/>
            <w:shd w:val="clear" w:color="auto" w:fill="D5DCE4" w:themeFill="text2" w:themeFillTint="33"/>
          </w:tcPr>
          <w:p w14:paraId="0B04019A" w14:textId="77777777" w:rsidR="0034430F" w:rsidRPr="00A74221" w:rsidRDefault="0034430F" w:rsidP="00D60889">
            <w:pPr>
              <w:tabs>
                <w:tab w:val="left" w:pos="0"/>
                <w:tab w:val="left" w:pos="450"/>
                <w:tab w:val="left" w:pos="1800"/>
                <w:tab w:val="right" w:leader="dot" w:pos="9000"/>
              </w:tabs>
              <w:jc w:val="center"/>
              <w:rPr>
                <w:b/>
                <w:bCs/>
                <w:sz w:val="16"/>
                <w:szCs w:val="16"/>
              </w:rPr>
            </w:pPr>
            <w:r w:rsidRPr="00A74221">
              <w:rPr>
                <w:b/>
                <w:bCs/>
                <w:sz w:val="16"/>
                <w:szCs w:val="16"/>
              </w:rPr>
              <w:t>NMCA</w:t>
            </w:r>
            <w:r>
              <w:rPr>
                <w:b/>
                <w:bCs/>
                <w:sz w:val="16"/>
                <w:szCs w:val="16"/>
              </w:rPr>
              <w:t>G</w:t>
            </w:r>
            <w:r w:rsidRPr="00A74221">
              <w:rPr>
                <w:b/>
                <w:bCs/>
                <w:sz w:val="16"/>
                <w:szCs w:val="16"/>
              </w:rPr>
              <w:t xml:space="preserve"> Targets</w:t>
            </w:r>
          </w:p>
        </w:tc>
      </w:tr>
      <w:tr w:rsidR="0034430F" w:rsidRPr="00A74221" w14:paraId="024E15A7" w14:textId="77777777" w:rsidTr="00D60889">
        <w:tc>
          <w:tcPr>
            <w:tcW w:w="1927" w:type="pct"/>
            <w:vMerge/>
            <w:shd w:val="clear" w:color="auto" w:fill="D5DCE4" w:themeFill="text2" w:themeFillTint="33"/>
          </w:tcPr>
          <w:p w14:paraId="1F2964B0" w14:textId="77777777" w:rsidR="0034430F" w:rsidRPr="00A74221" w:rsidRDefault="0034430F" w:rsidP="0034430F">
            <w:pPr>
              <w:tabs>
                <w:tab w:val="left" w:pos="0"/>
                <w:tab w:val="left" w:pos="450"/>
                <w:tab w:val="left" w:pos="1800"/>
                <w:tab w:val="right" w:leader="dot" w:pos="9000"/>
              </w:tabs>
              <w:rPr>
                <w:sz w:val="16"/>
                <w:szCs w:val="16"/>
              </w:rPr>
            </w:pPr>
          </w:p>
        </w:tc>
        <w:tc>
          <w:tcPr>
            <w:tcW w:w="479" w:type="pct"/>
            <w:vMerge/>
            <w:shd w:val="clear" w:color="auto" w:fill="D5DCE4" w:themeFill="text2" w:themeFillTint="33"/>
          </w:tcPr>
          <w:p w14:paraId="12086B03" w14:textId="77777777" w:rsidR="0034430F" w:rsidRPr="00A74221" w:rsidRDefault="0034430F" w:rsidP="0034430F">
            <w:pPr>
              <w:keepNext/>
              <w:tabs>
                <w:tab w:val="left" w:pos="0"/>
                <w:tab w:val="left" w:pos="450"/>
                <w:tab w:val="left" w:pos="1800"/>
                <w:tab w:val="right" w:leader="dot" w:pos="9000"/>
              </w:tabs>
              <w:jc w:val="both"/>
              <w:outlineLvl w:val="2"/>
              <w:rPr>
                <w:b/>
                <w:sz w:val="16"/>
                <w:szCs w:val="16"/>
              </w:rPr>
            </w:pPr>
          </w:p>
        </w:tc>
        <w:tc>
          <w:tcPr>
            <w:tcW w:w="872" w:type="pct"/>
            <w:vMerge/>
            <w:shd w:val="clear" w:color="auto" w:fill="D5DCE4" w:themeFill="text2" w:themeFillTint="33"/>
          </w:tcPr>
          <w:p w14:paraId="67FE18F8" w14:textId="77777777" w:rsidR="0034430F" w:rsidRPr="00A74221" w:rsidRDefault="0034430F" w:rsidP="0034430F">
            <w:pPr>
              <w:tabs>
                <w:tab w:val="left" w:pos="0"/>
                <w:tab w:val="left" w:pos="450"/>
                <w:tab w:val="left" w:pos="1800"/>
                <w:tab w:val="right" w:leader="dot" w:pos="9000"/>
              </w:tabs>
              <w:jc w:val="both"/>
              <w:rPr>
                <w:b/>
                <w:sz w:val="16"/>
                <w:szCs w:val="16"/>
              </w:rPr>
            </w:pPr>
          </w:p>
        </w:tc>
        <w:tc>
          <w:tcPr>
            <w:tcW w:w="511" w:type="pct"/>
            <w:shd w:val="clear" w:color="auto" w:fill="D5DCE4" w:themeFill="text2" w:themeFillTint="33"/>
          </w:tcPr>
          <w:p w14:paraId="1A10DBDB" w14:textId="77777777" w:rsidR="0034430F" w:rsidRPr="00A74221" w:rsidRDefault="0034430F" w:rsidP="0034430F">
            <w:pPr>
              <w:tabs>
                <w:tab w:val="left" w:pos="0"/>
                <w:tab w:val="left" w:pos="450"/>
                <w:tab w:val="left" w:pos="1800"/>
                <w:tab w:val="right" w:leader="dot" w:pos="9000"/>
              </w:tabs>
              <w:jc w:val="center"/>
              <w:rPr>
                <w:b/>
                <w:sz w:val="16"/>
                <w:szCs w:val="16"/>
              </w:rPr>
            </w:pPr>
            <w:r w:rsidRPr="00A74221">
              <w:rPr>
                <w:b/>
                <w:sz w:val="16"/>
                <w:szCs w:val="16"/>
              </w:rPr>
              <w:t>LOD</w:t>
            </w:r>
          </w:p>
        </w:tc>
        <w:tc>
          <w:tcPr>
            <w:tcW w:w="533" w:type="pct"/>
            <w:shd w:val="clear" w:color="auto" w:fill="D5DCE4" w:themeFill="text2" w:themeFillTint="33"/>
          </w:tcPr>
          <w:p w14:paraId="13CF1A68" w14:textId="77777777" w:rsidR="0034430F" w:rsidRPr="00A74221" w:rsidRDefault="006E40C4" w:rsidP="00D60889">
            <w:pPr>
              <w:tabs>
                <w:tab w:val="left" w:pos="0"/>
                <w:tab w:val="left" w:pos="450"/>
                <w:tab w:val="left" w:pos="1800"/>
                <w:tab w:val="right" w:leader="dot" w:pos="9000"/>
              </w:tabs>
              <w:jc w:val="center"/>
              <w:rPr>
                <w:sz w:val="16"/>
                <w:szCs w:val="16"/>
              </w:rPr>
            </w:pPr>
            <w:r>
              <w:rPr>
                <w:b/>
                <w:sz w:val="16"/>
                <w:szCs w:val="16"/>
              </w:rPr>
              <w:t>Bias</w:t>
            </w:r>
            <w:r w:rsidR="0034430F">
              <w:rPr>
                <w:b/>
                <w:sz w:val="16"/>
                <w:szCs w:val="16"/>
              </w:rPr>
              <w:t xml:space="preserve"> (%)</w:t>
            </w:r>
          </w:p>
        </w:tc>
        <w:tc>
          <w:tcPr>
            <w:tcW w:w="679" w:type="pct"/>
            <w:shd w:val="clear" w:color="auto" w:fill="D5DCE4" w:themeFill="text2" w:themeFillTint="33"/>
          </w:tcPr>
          <w:p w14:paraId="0B34C3F4" w14:textId="77777777" w:rsidR="0034430F" w:rsidRPr="00A74221" w:rsidRDefault="006E40C4" w:rsidP="00D60889">
            <w:pPr>
              <w:tabs>
                <w:tab w:val="left" w:pos="0"/>
                <w:tab w:val="left" w:pos="450"/>
                <w:tab w:val="left" w:pos="1800"/>
                <w:tab w:val="right" w:leader="dot" w:pos="9000"/>
              </w:tabs>
              <w:jc w:val="center"/>
              <w:rPr>
                <w:b/>
                <w:sz w:val="16"/>
                <w:szCs w:val="16"/>
              </w:rPr>
            </w:pPr>
            <w:r>
              <w:rPr>
                <w:b/>
                <w:sz w:val="16"/>
                <w:szCs w:val="16"/>
              </w:rPr>
              <w:t>Precision</w:t>
            </w:r>
            <w:r w:rsidR="0034430F" w:rsidRPr="00A74221">
              <w:rPr>
                <w:b/>
                <w:sz w:val="16"/>
                <w:szCs w:val="16"/>
              </w:rPr>
              <w:t xml:space="preserve"> (%)</w:t>
            </w:r>
          </w:p>
        </w:tc>
      </w:tr>
      <w:tr w:rsidR="006E40C4" w:rsidRPr="00A74221" w14:paraId="4592D9FF" w14:textId="77777777" w:rsidTr="00D60889">
        <w:tc>
          <w:tcPr>
            <w:tcW w:w="1927" w:type="pct"/>
          </w:tcPr>
          <w:p w14:paraId="08A14904" w14:textId="77777777" w:rsidR="006E40C4" w:rsidRPr="00A74221" w:rsidRDefault="006E40C4" w:rsidP="006E40C4">
            <w:pPr>
              <w:tabs>
                <w:tab w:val="left" w:pos="0"/>
                <w:tab w:val="left" w:pos="450"/>
                <w:tab w:val="left" w:pos="1800"/>
                <w:tab w:val="right" w:leader="dot" w:pos="9000"/>
              </w:tabs>
              <w:rPr>
                <w:sz w:val="16"/>
                <w:szCs w:val="16"/>
              </w:rPr>
            </w:pPr>
            <w:r w:rsidRPr="00A74221">
              <w:rPr>
                <w:sz w:val="16"/>
                <w:szCs w:val="16"/>
              </w:rPr>
              <w:t>Ammonia</w:t>
            </w:r>
          </w:p>
        </w:tc>
        <w:tc>
          <w:tcPr>
            <w:tcW w:w="479" w:type="pct"/>
          </w:tcPr>
          <w:p w14:paraId="2E7ACB6A" w14:textId="77777777" w:rsidR="006E40C4" w:rsidRPr="00A74221" w:rsidRDefault="006E40C4" w:rsidP="006E40C4">
            <w:pPr>
              <w:keepNext/>
              <w:tabs>
                <w:tab w:val="left" w:pos="0"/>
                <w:tab w:val="left" w:pos="450"/>
                <w:tab w:val="left" w:pos="1800"/>
                <w:tab w:val="right" w:leader="dot" w:pos="9000"/>
              </w:tabs>
              <w:jc w:val="both"/>
              <w:outlineLvl w:val="2"/>
              <w:rPr>
                <w:sz w:val="16"/>
                <w:szCs w:val="16"/>
              </w:rPr>
            </w:pPr>
            <w:r w:rsidRPr="00A74221">
              <w:rPr>
                <w:rFonts w:ascii="Symbol" w:eastAsia="Symbol" w:hAnsi="Symbol" w:cs="Symbol"/>
                <w:sz w:val="16"/>
                <w:szCs w:val="16"/>
              </w:rPr>
              <w:t></w:t>
            </w:r>
            <w:r w:rsidRPr="00A74221">
              <w:rPr>
                <w:sz w:val="16"/>
                <w:szCs w:val="16"/>
              </w:rPr>
              <w:t xml:space="preserve"> </w:t>
            </w:r>
            <w:r w:rsidRPr="00A74221">
              <w:rPr>
                <w:rFonts w:ascii="Symbol" w:eastAsia="Symbol" w:hAnsi="Symbol" w:cs="Symbol"/>
                <w:sz w:val="16"/>
                <w:szCs w:val="16"/>
              </w:rPr>
              <w:t></w:t>
            </w:r>
          </w:p>
        </w:tc>
        <w:tc>
          <w:tcPr>
            <w:tcW w:w="872" w:type="pct"/>
          </w:tcPr>
          <w:p w14:paraId="37DA6B61" w14:textId="77777777" w:rsidR="006E40C4" w:rsidRPr="00A74221" w:rsidRDefault="006E40C4" w:rsidP="006E40C4">
            <w:pPr>
              <w:tabs>
                <w:tab w:val="left" w:pos="0"/>
                <w:tab w:val="left" w:pos="450"/>
                <w:tab w:val="left" w:pos="1800"/>
                <w:tab w:val="right" w:leader="dot" w:pos="9000"/>
              </w:tabs>
              <w:jc w:val="both"/>
              <w:rPr>
                <w:sz w:val="16"/>
                <w:szCs w:val="16"/>
              </w:rPr>
            </w:pPr>
            <w:r w:rsidRPr="00A74221">
              <w:rPr>
                <w:sz w:val="16"/>
                <w:szCs w:val="16"/>
              </w:rPr>
              <w:t>AMON</w:t>
            </w:r>
          </w:p>
        </w:tc>
        <w:tc>
          <w:tcPr>
            <w:tcW w:w="511" w:type="pct"/>
          </w:tcPr>
          <w:p w14:paraId="51563693" w14:textId="77777777" w:rsidR="006E40C4" w:rsidRPr="00A74221" w:rsidRDefault="006E40C4" w:rsidP="006E40C4">
            <w:pPr>
              <w:tabs>
                <w:tab w:val="left" w:pos="0"/>
                <w:tab w:val="left" w:pos="450"/>
                <w:tab w:val="left" w:pos="1800"/>
                <w:tab w:val="right" w:leader="dot" w:pos="9000"/>
              </w:tabs>
              <w:jc w:val="center"/>
              <w:rPr>
                <w:sz w:val="16"/>
                <w:szCs w:val="16"/>
              </w:rPr>
            </w:pPr>
            <w:r w:rsidRPr="00A74221">
              <w:rPr>
                <w:sz w:val="16"/>
                <w:szCs w:val="16"/>
              </w:rPr>
              <w:t>0.5</w:t>
            </w:r>
          </w:p>
        </w:tc>
        <w:tc>
          <w:tcPr>
            <w:tcW w:w="533" w:type="pct"/>
          </w:tcPr>
          <w:p w14:paraId="73788EC0" w14:textId="77777777" w:rsidR="006E40C4" w:rsidRPr="00D60889" w:rsidRDefault="006E40C4" w:rsidP="00D60889">
            <w:pPr>
              <w:tabs>
                <w:tab w:val="left" w:pos="0"/>
                <w:tab w:val="left" w:pos="450"/>
                <w:tab w:val="left" w:pos="1800"/>
                <w:tab w:val="right" w:leader="dot" w:pos="9000"/>
              </w:tabs>
              <w:jc w:val="center"/>
              <w:rPr>
                <w:sz w:val="16"/>
                <w:szCs w:val="16"/>
              </w:rPr>
            </w:pPr>
            <w:r w:rsidRPr="00D60889">
              <w:rPr>
                <w:sz w:val="16"/>
                <w:szCs w:val="16"/>
              </w:rPr>
              <w:t>6</w:t>
            </w:r>
          </w:p>
        </w:tc>
        <w:tc>
          <w:tcPr>
            <w:tcW w:w="679" w:type="pct"/>
          </w:tcPr>
          <w:p w14:paraId="7309446C" w14:textId="77777777" w:rsidR="006E40C4" w:rsidRPr="00D60889" w:rsidRDefault="006E40C4" w:rsidP="00D60889">
            <w:pPr>
              <w:tabs>
                <w:tab w:val="left" w:pos="0"/>
                <w:tab w:val="left" w:pos="450"/>
                <w:tab w:val="left" w:pos="1800"/>
                <w:tab w:val="right" w:leader="dot" w:pos="9000"/>
              </w:tabs>
              <w:jc w:val="center"/>
              <w:rPr>
                <w:sz w:val="16"/>
                <w:szCs w:val="16"/>
              </w:rPr>
            </w:pPr>
            <w:r w:rsidRPr="00D60889">
              <w:rPr>
                <w:sz w:val="16"/>
                <w:szCs w:val="16"/>
              </w:rPr>
              <w:t>3</w:t>
            </w:r>
          </w:p>
        </w:tc>
      </w:tr>
      <w:tr w:rsidR="00D60889" w:rsidRPr="00A74221" w14:paraId="41444FA2" w14:textId="77777777" w:rsidTr="00D60889">
        <w:tc>
          <w:tcPr>
            <w:tcW w:w="1927" w:type="pct"/>
          </w:tcPr>
          <w:p w14:paraId="2DC1E1BB" w14:textId="77777777" w:rsidR="00D60889" w:rsidRPr="00A74221" w:rsidRDefault="00D60889" w:rsidP="00D60889">
            <w:pPr>
              <w:tabs>
                <w:tab w:val="left" w:pos="0"/>
                <w:tab w:val="left" w:pos="450"/>
                <w:tab w:val="left" w:pos="1800"/>
                <w:tab w:val="right" w:leader="dot" w:pos="9000"/>
              </w:tabs>
              <w:rPr>
                <w:sz w:val="16"/>
                <w:szCs w:val="16"/>
              </w:rPr>
            </w:pPr>
            <w:r w:rsidRPr="00A74221">
              <w:rPr>
                <w:sz w:val="16"/>
                <w:szCs w:val="16"/>
              </w:rPr>
              <w:t>Nitrate</w:t>
            </w:r>
          </w:p>
        </w:tc>
        <w:tc>
          <w:tcPr>
            <w:tcW w:w="479" w:type="pct"/>
          </w:tcPr>
          <w:p w14:paraId="01FD9176" w14:textId="77777777" w:rsidR="00D60889" w:rsidRPr="00A74221" w:rsidRDefault="00D60889" w:rsidP="00D60889">
            <w:pPr>
              <w:keepNext/>
              <w:tabs>
                <w:tab w:val="left" w:pos="0"/>
                <w:tab w:val="left" w:pos="450"/>
                <w:tab w:val="left" w:pos="1800"/>
                <w:tab w:val="right" w:leader="dot" w:pos="9000"/>
              </w:tabs>
              <w:jc w:val="both"/>
              <w:outlineLvl w:val="2"/>
              <w:rPr>
                <w:sz w:val="16"/>
                <w:szCs w:val="16"/>
              </w:rPr>
            </w:pPr>
            <w:r w:rsidRPr="00A74221">
              <w:rPr>
                <w:rFonts w:ascii="Symbol" w:eastAsia="Symbol" w:hAnsi="Symbol" w:cs="Symbol"/>
                <w:sz w:val="16"/>
                <w:szCs w:val="16"/>
              </w:rPr>
              <w:t></w:t>
            </w:r>
            <w:r w:rsidRPr="00A74221">
              <w:rPr>
                <w:sz w:val="16"/>
                <w:szCs w:val="16"/>
              </w:rPr>
              <w:t xml:space="preserve"> </w:t>
            </w:r>
            <w:r w:rsidRPr="00A74221">
              <w:rPr>
                <w:rFonts w:ascii="Symbol" w:eastAsia="Symbol" w:hAnsi="Symbol" w:cs="Symbol"/>
                <w:sz w:val="16"/>
                <w:szCs w:val="16"/>
              </w:rPr>
              <w:t></w:t>
            </w:r>
          </w:p>
        </w:tc>
        <w:tc>
          <w:tcPr>
            <w:tcW w:w="872" w:type="pct"/>
          </w:tcPr>
          <w:p w14:paraId="77C21D20" w14:textId="77777777" w:rsidR="00D60889" w:rsidRPr="00A74221" w:rsidRDefault="00D60889" w:rsidP="00D60889">
            <w:pPr>
              <w:tabs>
                <w:tab w:val="left" w:pos="0"/>
                <w:tab w:val="left" w:pos="450"/>
                <w:tab w:val="left" w:pos="1800"/>
                <w:tab w:val="right" w:leader="dot" w:pos="9000"/>
              </w:tabs>
              <w:jc w:val="both"/>
              <w:rPr>
                <w:sz w:val="16"/>
                <w:szCs w:val="16"/>
              </w:rPr>
            </w:pPr>
            <w:r w:rsidRPr="00A74221">
              <w:rPr>
                <w:sz w:val="16"/>
                <w:szCs w:val="16"/>
              </w:rPr>
              <w:t>NTRA</w:t>
            </w:r>
          </w:p>
        </w:tc>
        <w:tc>
          <w:tcPr>
            <w:tcW w:w="511" w:type="pct"/>
          </w:tcPr>
          <w:p w14:paraId="6CE45CD8" w14:textId="77777777" w:rsidR="00D60889" w:rsidRPr="00A74221" w:rsidRDefault="00D60889" w:rsidP="00D60889">
            <w:pPr>
              <w:tabs>
                <w:tab w:val="left" w:pos="0"/>
                <w:tab w:val="left" w:pos="450"/>
                <w:tab w:val="left" w:pos="1800"/>
                <w:tab w:val="right" w:leader="dot" w:pos="9000"/>
              </w:tabs>
              <w:jc w:val="center"/>
              <w:rPr>
                <w:sz w:val="16"/>
                <w:szCs w:val="16"/>
              </w:rPr>
            </w:pPr>
          </w:p>
        </w:tc>
        <w:tc>
          <w:tcPr>
            <w:tcW w:w="533" w:type="pct"/>
          </w:tcPr>
          <w:p w14:paraId="0FCAC3EE" w14:textId="77777777" w:rsidR="00D60889" w:rsidRPr="00D60889" w:rsidRDefault="00D60889" w:rsidP="00D60889">
            <w:pPr>
              <w:tabs>
                <w:tab w:val="left" w:pos="0"/>
                <w:tab w:val="left" w:pos="450"/>
                <w:tab w:val="left" w:pos="1800"/>
                <w:tab w:val="right" w:leader="dot" w:pos="9000"/>
              </w:tabs>
              <w:jc w:val="center"/>
              <w:rPr>
                <w:sz w:val="16"/>
                <w:szCs w:val="16"/>
              </w:rPr>
            </w:pPr>
          </w:p>
        </w:tc>
        <w:tc>
          <w:tcPr>
            <w:tcW w:w="679" w:type="pct"/>
          </w:tcPr>
          <w:p w14:paraId="70CB45DE" w14:textId="77777777" w:rsidR="00D60889" w:rsidRPr="00D60889" w:rsidRDefault="00D60889" w:rsidP="00D60889">
            <w:pPr>
              <w:tabs>
                <w:tab w:val="left" w:pos="0"/>
                <w:tab w:val="left" w:pos="450"/>
                <w:tab w:val="left" w:pos="1800"/>
                <w:tab w:val="right" w:leader="dot" w:pos="9000"/>
              </w:tabs>
              <w:jc w:val="center"/>
              <w:rPr>
                <w:sz w:val="16"/>
                <w:szCs w:val="16"/>
              </w:rPr>
            </w:pPr>
          </w:p>
        </w:tc>
      </w:tr>
      <w:tr w:rsidR="00D60889" w:rsidRPr="00A74221" w14:paraId="59361C68" w14:textId="77777777" w:rsidTr="00D60889">
        <w:tc>
          <w:tcPr>
            <w:tcW w:w="1927" w:type="pct"/>
          </w:tcPr>
          <w:p w14:paraId="74AFC899" w14:textId="77777777" w:rsidR="00D60889" w:rsidRPr="00A74221" w:rsidRDefault="00D60889" w:rsidP="00D60889">
            <w:pPr>
              <w:tabs>
                <w:tab w:val="left" w:pos="0"/>
                <w:tab w:val="left" w:pos="450"/>
                <w:tab w:val="left" w:pos="1800"/>
                <w:tab w:val="right" w:leader="dot" w:pos="9000"/>
              </w:tabs>
              <w:rPr>
                <w:sz w:val="16"/>
                <w:szCs w:val="16"/>
              </w:rPr>
            </w:pPr>
            <w:r w:rsidRPr="00A74221">
              <w:rPr>
                <w:sz w:val="16"/>
                <w:szCs w:val="16"/>
              </w:rPr>
              <w:t>Nitrite</w:t>
            </w:r>
          </w:p>
        </w:tc>
        <w:tc>
          <w:tcPr>
            <w:tcW w:w="479" w:type="pct"/>
          </w:tcPr>
          <w:p w14:paraId="16AF921E" w14:textId="77777777" w:rsidR="00D60889" w:rsidRPr="00A74221" w:rsidRDefault="00D60889" w:rsidP="00D60889">
            <w:pPr>
              <w:keepNext/>
              <w:tabs>
                <w:tab w:val="left" w:pos="0"/>
                <w:tab w:val="left" w:pos="450"/>
                <w:tab w:val="left" w:pos="1800"/>
                <w:tab w:val="right" w:leader="dot" w:pos="9000"/>
              </w:tabs>
              <w:jc w:val="both"/>
              <w:outlineLvl w:val="2"/>
              <w:rPr>
                <w:sz w:val="16"/>
                <w:szCs w:val="16"/>
              </w:rPr>
            </w:pPr>
            <w:r w:rsidRPr="00A74221">
              <w:rPr>
                <w:rFonts w:ascii="Symbol" w:eastAsia="Symbol" w:hAnsi="Symbol" w:cs="Symbol"/>
                <w:sz w:val="16"/>
                <w:szCs w:val="16"/>
              </w:rPr>
              <w:t></w:t>
            </w:r>
            <w:r w:rsidRPr="00A74221">
              <w:rPr>
                <w:sz w:val="16"/>
                <w:szCs w:val="16"/>
              </w:rPr>
              <w:t xml:space="preserve"> </w:t>
            </w:r>
            <w:r w:rsidRPr="00A74221">
              <w:rPr>
                <w:rFonts w:ascii="Symbol" w:eastAsia="Symbol" w:hAnsi="Symbol" w:cs="Symbol"/>
                <w:sz w:val="16"/>
                <w:szCs w:val="16"/>
              </w:rPr>
              <w:t></w:t>
            </w:r>
          </w:p>
        </w:tc>
        <w:tc>
          <w:tcPr>
            <w:tcW w:w="872" w:type="pct"/>
          </w:tcPr>
          <w:p w14:paraId="6885382D" w14:textId="77777777" w:rsidR="00D60889" w:rsidRPr="00A74221" w:rsidRDefault="00D60889" w:rsidP="00D60889">
            <w:pPr>
              <w:tabs>
                <w:tab w:val="left" w:pos="0"/>
                <w:tab w:val="left" w:pos="450"/>
                <w:tab w:val="left" w:pos="1800"/>
                <w:tab w:val="right" w:leader="dot" w:pos="9000"/>
              </w:tabs>
              <w:jc w:val="both"/>
              <w:rPr>
                <w:sz w:val="16"/>
                <w:szCs w:val="16"/>
              </w:rPr>
            </w:pPr>
            <w:r w:rsidRPr="00A74221">
              <w:rPr>
                <w:sz w:val="16"/>
                <w:szCs w:val="16"/>
              </w:rPr>
              <w:t>NTRI</w:t>
            </w:r>
          </w:p>
        </w:tc>
        <w:tc>
          <w:tcPr>
            <w:tcW w:w="511" w:type="pct"/>
          </w:tcPr>
          <w:p w14:paraId="59C907CA" w14:textId="77777777" w:rsidR="00D60889" w:rsidRPr="00A74221" w:rsidRDefault="00D60889" w:rsidP="00D60889">
            <w:pPr>
              <w:tabs>
                <w:tab w:val="left" w:pos="0"/>
                <w:tab w:val="left" w:pos="450"/>
                <w:tab w:val="left" w:pos="1800"/>
                <w:tab w:val="right" w:leader="dot" w:pos="9000"/>
              </w:tabs>
              <w:jc w:val="center"/>
              <w:rPr>
                <w:sz w:val="16"/>
                <w:szCs w:val="16"/>
              </w:rPr>
            </w:pPr>
            <w:r w:rsidRPr="00A74221">
              <w:rPr>
                <w:sz w:val="16"/>
                <w:szCs w:val="16"/>
              </w:rPr>
              <w:t>0.05</w:t>
            </w:r>
          </w:p>
        </w:tc>
        <w:tc>
          <w:tcPr>
            <w:tcW w:w="533" w:type="pct"/>
          </w:tcPr>
          <w:p w14:paraId="103CAA60" w14:textId="77777777" w:rsidR="00D60889" w:rsidRPr="00D60889" w:rsidRDefault="00D60889" w:rsidP="00D60889">
            <w:pPr>
              <w:tabs>
                <w:tab w:val="left" w:pos="0"/>
                <w:tab w:val="left" w:pos="450"/>
                <w:tab w:val="left" w:pos="1800"/>
                <w:tab w:val="right" w:leader="dot" w:pos="9000"/>
              </w:tabs>
              <w:jc w:val="center"/>
              <w:rPr>
                <w:sz w:val="16"/>
                <w:szCs w:val="16"/>
              </w:rPr>
            </w:pPr>
            <w:r w:rsidRPr="00D60889">
              <w:rPr>
                <w:sz w:val="16"/>
                <w:szCs w:val="16"/>
              </w:rPr>
              <w:t>6</w:t>
            </w:r>
          </w:p>
        </w:tc>
        <w:tc>
          <w:tcPr>
            <w:tcW w:w="679" w:type="pct"/>
          </w:tcPr>
          <w:p w14:paraId="0260DE20" w14:textId="77777777" w:rsidR="00D60889" w:rsidRPr="00D60889" w:rsidRDefault="00D60889" w:rsidP="00D60889">
            <w:pPr>
              <w:tabs>
                <w:tab w:val="left" w:pos="0"/>
                <w:tab w:val="left" w:pos="450"/>
                <w:tab w:val="left" w:pos="1800"/>
                <w:tab w:val="right" w:leader="dot" w:pos="9000"/>
              </w:tabs>
              <w:jc w:val="center"/>
              <w:rPr>
                <w:sz w:val="16"/>
                <w:szCs w:val="16"/>
              </w:rPr>
            </w:pPr>
            <w:r w:rsidRPr="00D60889">
              <w:rPr>
                <w:sz w:val="16"/>
                <w:szCs w:val="16"/>
              </w:rPr>
              <w:t>3</w:t>
            </w:r>
          </w:p>
        </w:tc>
      </w:tr>
      <w:tr w:rsidR="00D60889" w:rsidRPr="00A74221" w14:paraId="675C1FBC" w14:textId="77777777" w:rsidTr="00D60889">
        <w:tc>
          <w:tcPr>
            <w:tcW w:w="1927" w:type="pct"/>
          </w:tcPr>
          <w:p w14:paraId="0BECB720" w14:textId="77777777" w:rsidR="00D60889" w:rsidRPr="00A74221" w:rsidRDefault="00D60889" w:rsidP="00D60889">
            <w:pPr>
              <w:tabs>
                <w:tab w:val="left" w:pos="0"/>
                <w:tab w:val="left" w:pos="450"/>
                <w:tab w:val="left" w:pos="1800"/>
                <w:tab w:val="right" w:leader="dot" w:pos="9000"/>
              </w:tabs>
              <w:rPr>
                <w:sz w:val="16"/>
                <w:szCs w:val="16"/>
              </w:rPr>
            </w:pPr>
            <w:r w:rsidRPr="00A74221">
              <w:rPr>
                <w:sz w:val="16"/>
                <w:szCs w:val="16"/>
              </w:rPr>
              <w:t>Total oxidised nitrogen</w:t>
            </w:r>
          </w:p>
        </w:tc>
        <w:tc>
          <w:tcPr>
            <w:tcW w:w="479" w:type="pct"/>
          </w:tcPr>
          <w:p w14:paraId="1339FBFA" w14:textId="77777777" w:rsidR="00D60889" w:rsidRPr="00A74221" w:rsidRDefault="00D60889" w:rsidP="00D60889">
            <w:pPr>
              <w:keepNext/>
              <w:tabs>
                <w:tab w:val="left" w:pos="0"/>
                <w:tab w:val="left" w:pos="450"/>
                <w:tab w:val="left" w:pos="1800"/>
                <w:tab w:val="right" w:leader="dot" w:pos="9000"/>
              </w:tabs>
              <w:jc w:val="both"/>
              <w:outlineLvl w:val="2"/>
              <w:rPr>
                <w:sz w:val="16"/>
                <w:szCs w:val="16"/>
              </w:rPr>
            </w:pPr>
            <w:r w:rsidRPr="00A74221">
              <w:rPr>
                <w:rFonts w:ascii="Symbol" w:eastAsia="Symbol" w:hAnsi="Symbol" w:cs="Symbol"/>
                <w:sz w:val="16"/>
                <w:szCs w:val="16"/>
              </w:rPr>
              <w:t></w:t>
            </w:r>
            <w:r w:rsidRPr="00A74221">
              <w:rPr>
                <w:sz w:val="16"/>
                <w:szCs w:val="16"/>
              </w:rPr>
              <w:t xml:space="preserve"> </w:t>
            </w:r>
            <w:r w:rsidRPr="00A74221">
              <w:rPr>
                <w:rFonts w:ascii="Symbol" w:eastAsia="Symbol" w:hAnsi="Symbol" w:cs="Symbol"/>
                <w:sz w:val="16"/>
                <w:szCs w:val="16"/>
              </w:rPr>
              <w:t></w:t>
            </w:r>
          </w:p>
        </w:tc>
        <w:tc>
          <w:tcPr>
            <w:tcW w:w="872" w:type="pct"/>
          </w:tcPr>
          <w:p w14:paraId="328465E3" w14:textId="77777777" w:rsidR="00D60889" w:rsidRPr="00A74221" w:rsidRDefault="00D60889" w:rsidP="00D60889">
            <w:pPr>
              <w:tabs>
                <w:tab w:val="left" w:pos="0"/>
                <w:tab w:val="left" w:pos="450"/>
                <w:tab w:val="left" w:pos="1800"/>
                <w:tab w:val="right" w:leader="dot" w:pos="9000"/>
              </w:tabs>
              <w:jc w:val="both"/>
              <w:rPr>
                <w:sz w:val="16"/>
                <w:szCs w:val="16"/>
              </w:rPr>
            </w:pPr>
            <w:r w:rsidRPr="00A74221">
              <w:rPr>
                <w:sz w:val="16"/>
                <w:szCs w:val="16"/>
              </w:rPr>
              <w:t>NTRZ</w:t>
            </w:r>
          </w:p>
        </w:tc>
        <w:tc>
          <w:tcPr>
            <w:tcW w:w="511" w:type="pct"/>
          </w:tcPr>
          <w:p w14:paraId="1C45748F" w14:textId="77777777" w:rsidR="00D60889" w:rsidRPr="00A74221" w:rsidRDefault="00D60889" w:rsidP="00D60889">
            <w:pPr>
              <w:tabs>
                <w:tab w:val="left" w:pos="0"/>
                <w:tab w:val="left" w:pos="450"/>
                <w:tab w:val="left" w:pos="1800"/>
                <w:tab w:val="right" w:leader="dot" w:pos="9000"/>
              </w:tabs>
              <w:jc w:val="center"/>
              <w:rPr>
                <w:sz w:val="16"/>
                <w:szCs w:val="16"/>
              </w:rPr>
            </w:pPr>
            <w:r>
              <w:rPr>
                <w:sz w:val="16"/>
                <w:szCs w:val="16"/>
              </w:rPr>
              <w:t>0.5</w:t>
            </w:r>
          </w:p>
        </w:tc>
        <w:tc>
          <w:tcPr>
            <w:tcW w:w="533" w:type="pct"/>
          </w:tcPr>
          <w:p w14:paraId="2F95432E" w14:textId="77777777" w:rsidR="00D60889" w:rsidRPr="00D60889" w:rsidRDefault="00D60889" w:rsidP="00D60889">
            <w:pPr>
              <w:tabs>
                <w:tab w:val="left" w:pos="0"/>
                <w:tab w:val="left" w:pos="450"/>
                <w:tab w:val="left" w:pos="1800"/>
                <w:tab w:val="right" w:leader="dot" w:pos="9000"/>
              </w:tabs>
              <w:jc w:val="center"/>
              <w:rPr>
                <w:sz w:val="16"/>
                <w:szCs w:val="16"/>
              </w:rPr>
            </w:pPr>
            <w:r w:rsidRPr="00D60889">
              <w:rPr>
                <w:sz w:val="16"/>
                <w:szCs w:val="16"/>
              </w:rPr>
              <w:t>6</w:t>
            </w:r>
          </w:p>
        </w:tc>
        <w:tc>
          <w:tcPr>
            <w:tcW w:w="679" w:type="pct"/>
          </w:tcPr>
          <w:p w14:paraId="0C3EFC27" w14:textId="77777777" w:rsidR="00D60889" w:rsidRPr="00D60889" w:rsidRDefault="00D60889" w:rsidP="00D60889">
            <w:pPr>
              <w:tabs>
                <w:tab w:val="left" w:pos="0"/>
                <w:tab w:val="left" w:pos="450"/>
                <w:tab w:val="left" w:pos="1800"/>
                <w:tab w:val="right" w:leader="dot" w:pos="9000"/>
              </w:tabs>
              <w:jc w:val="center"/>
              <w:rPr>
                <w:sz w:val="16"/>
                <w:szCs w:val="16"/>
              </w:rPr>
            </w:pPr>
            <w:r w:rsidRPr="00D60889">
              <w:rPr>
                <w:sz w:val="16"/>
                <w:szCs w:val="16"/>
              </w:rPr>
              <w:t>3</w:t>
            </w:r>
          </w:p>
        </w:tc>
      </w:tr>
      <w:tr w:rsidR="006E40C4" w:rsidRPr="00A74221" w14:paraId="29E6FCA3" w14:textId="77777777" w:rsidTr="00D60889">
        <w:tc>
          <w:tcPr>
            <w:tcW w:w="1927" w:type="pct"/>
          </w:tcPr>
          <w:p w14:paraId="543A58A5" w14:textId="77777777" w:rsidR="006E40C4" w:rsidRPr="00A74221" w:rsidRDefault="006E40C4" w:rsidP="006E40C4">
            <w:pPr>
              <w:tabs>
                <w:tab w:val="left" w:pos="0"/>
                <w:tab w:val="left" w:pos="450"/>
                <w:tab w:val="left" w:pos="1800"/>
                <w:tab w:val="right" w:leader="dot" w:pos="9000"/>
              </w:tabs>
              <w:rPr>
                <w:sz w:val="16"/>
                <w:szCs w:val="16"/>
              </w:rPr>
            </w:pPr>
            <w:r w:rsidRPr="00A74221">
              <w:rPr>
                <w:sz w:val="16"/>
                <w:szCs w:val="16"/>
              </w:rPr>
              <w:t>Phosphate</w:t>
            </w:r>
          </w:p>
        </w:tc>
        <w:tc>
          <w:tcPr>
            <w:tcW w:w="479" w:type="pct"/>
          </w:tcPr>
          <w:p w14:paraId="5D679A9D" w14:textId="77777777" w:rsidR="006E40C4" w:rsidRPr="00A74221" w:rsidRDefault="006E40C4" w:rsidP="006E40C4">
            <w:pPr>
              <w:keepNext/>
              <w:tabs>
                <w:tab w:val="left" w:pos="0"/>
                <w:tab w:val="left" w:pos="450"/>
                <w:tab w:val="left" w:pos="1800"/>
                <w:tab w:val="right" w:leader="dot" w:pos="9000"/>
              </w:tabs>
              <w:jc w:val="both"/>
              <w:outlineLvl w:val="2"/>
              <w:rPr>
                <w:sz w:val="16"/>
                <w:szCs w:val="16"/>
              </w:rPr>
            </w:pPr>
            <w:r w:rsidRPr="00A74221">
              <w:rPr>
                <w:rFonts w:ascii="Symbol" w:eastAsia="Symbol" w:hAnsi="Symbol" w:cs="Symbol"/>
                <w:sz w:val="16"/>
                <w:szCs w:val="16"/>
              </w:rPr>
              <w:t></w:t>
            </w:r>
            <w:r w:rsidRPr="00A74221">
              <w:rPr>
                <w:sz w:val="16"/>
                <w:szCs w:val="16"/>
              </w:rPr>
              <w:t xml:space="preserve"> </w:t>
            </w:r>
            <w:r w:rsidRPr="00A74221">
              <w:rPr>
                <w:rFonts w:ascii="Symbol" w:eastAsia="Symbol" w:hAnsi="Symbol" w:cs="Symbol"/>
                <w:sz w:val="16"/>
                <w:szCs w:val="16"/>
              </w:rPr>
              <w:t></w:t>
            </w:r>
          </w:p>
        </w:tc>
        <w:tc>
          <w:tcPr>
            <w:tcW w:w="872" w:type="pct"/>
          </w:tcPr>
          <w:p w14:paraId="6AA36FB8" w14:textId="77777777" w:rsidR="006E40C4" w:rsidRPr="00A74221" w:rsidRDefault="006E40C4" w:rsidP="006E40C4">
            <w:pPr>
              <w:tabs>
                <w:tab w:val="left" w:pos="0"/>
                <w:tab w:val="left" w:pos="450"/>
                <w:tab w:val="left" w:pos="1800"/>
                <w:tab w:val="right" w:leader="dot" w:pos="9000"/>
              </w:tabs>
              <w:jc w:val="both"/>
              <w:rPr>
                <w:sz w:val="16"/>
                <w:szCs w:val="16"/>
              </w:rPr>
            </w:pPr>
            <w:r w:rsidRPr="00A74221">
              <w:rPr>
                <w:sz w:val="16"/>
                <w:szCs w:val="16"/>
              </w:rPr>
              <w:t>PHOS</w:t>
            </w:r>
          </w:p>
        </w:tc>
        <w:tc>
          <w:tcPr>
            <w:tcW w:w="511" w:type="pct"/>
          </w:tcPr>
          <w:p w14:paraId="1B01DB42" w14:textId="77777777" w:rsidR="006E40C4" w:rsidRPr="00A74221" w:rsidRDefault="006E40C4" w:rsidP="006E40C4">
            <w:pPr>
              <w:tabs>
                <w:tab w:val="left" w:pos="0"/>
                <w:tab w:val="left" w:pos="450"/>
                <w:tab w:val="left" w:pos="1800"/>
                <w:tab w:val="right" w:leader="dot" w:pos="9000"/>
              </w:tabs>
              <w:jc w:val="center"/>
              <w:rPr>
                <w:sz w:val="16"/>
                <w:szCs w:val="16"/>
              </w:rPr>
            </w:pPr>
            <w:r w:rsidRPr="00A74221">
              <w:rPr>
                <w:sz w:val="16"/>
                <w:szCs w:val="16"/>
              </w:rPr>
              <w:t>0.05</w:t>
            </w:r>
          </w:p>
        </w:tc>
        <w:tc>
          <w:tcPr>
            <w:tcW w:w="533" w:type="pct"/>
          </w:tcPr>
          <w:p w14:paraId="31453EA8" w14:textId="77777777" w:rsidR="006E40C4" w:rsidRPr="00D60889" w:rsidRDefault="006E40C4" w:rsidP="00D60889">
            <w:pPr>
              <w:tabs>
                <w:tab w:val="left" w:pos="0"/>
                <w:tab w:val="left" w:pos="450"/>
                <w:tab w:val="left" w:pos="1800"/>
                <w:tab w:val="right" w:leader="dot" w:pos="9000"/>
              </w:tabs>
              <w:jc w:val="center"/>
              <w:rPr>
                <w:sz w:val="16"/>
                <w:szCs w:val="16"/>
              </w:rPr>
            </w:pPr>
            <w:r w:rsidRPr="00D60889">
              <w:rPr>
                <w:sz w:val="16"/>
                <w:szCs w:val="16"/>
              </w:rPr>
              <w:t>6</w:t>
            </w:r>
          </w:p>
        </w:tc>
        <w:tc>
          <w:tcPr>
            <w:tcW w:w="679" w:type="pct"/>
          </w:tcPr>
          <w:p w14:paraId="4881780A" w14:textId="77777777" w:rsidR="006E40C4" w:rsidRPr="00D60889" w:rsidRDefault="006E40C4" w:rsidP="00D60889">
            <w:pPr>
              <w:tabs>
                <w:tab w:val="left" w:pos="0"/>
                <w:tab w:val="left" w:pos="450"/>
                <w:tab w:val="left" w:pos="1800"/>
                <w:tab w:val="right" w:leader="dot" w:pos="9000"/>
              </w:tabs>
              <w:jc w:val="center"/>
              <w:rPr>
                <w:sz w:val="16"/>
                <w:szCs w:val="16"/>
              </w:rPr>
            </w:pPr>
            <w:r w:rsidRPr="00D60889">
              <w:rPr>
                <w:sz w:val="16"/>
                <w:szCs w:val="16"/>
              </w:rPr>
              <w:t>3</w:t>
            </w:r>
          </w:p>
        </w:tc>
      </w:tr>
      <w:tr w:rsidR="006E40C4" w:rsidRPr="00A74221" w14:paraId="5F524913" w14:textId="77777777" w:rsidTr="00D60889">
        <w:tc>
          <w:tcPr>
            <w:tcW w:w="1927" w:type="pct"/>
          </w:tcPr>
          <w:p w14:paraId="1D76CD5D" w14:textId="77777777" w:rsidR="006E40C4" w:rsidRPr="00A74221" w:rsidRDefault="006E40C4" w:rsidP="006E40C4">
            <w:pPr>
              <w:tabs>
                <w:tab w:val="left" w:pos="0"/>
                <w:tab w:val="left" w:pos="450"/>
                <w:tab w:val="left" w:pos="1800"/>
                <w:tab w:val="right" w:leader="dot" w:pos="9000"/>
              </w:tabs>
              <w:rPr>
                <w:sz w:val="16"/>
                <w:szCs w:val="16"/>
              </w:rPr>
            </w:pPr>
            <w:r w:rsidRPr="00A74221">
              <w:rPr>
                <w:sz w:val="16"/>
                <w:szCs w:val="16"/>
              </w:rPr>
              <w:t>Silicate</w:t>
            </w:r>
          </w:p>
        </w:tc>
        <w:tc>
          <w:tcPr>
            <w:tcW w:w="479" w:type="pct"/>
          </w:tcPr>
          <w:p w14:paraId="71B11B95" w14:textId="77777777" w:rsidR="006E40C4" w:rsidRPr="00A74221" w:rsidRDefault="006E40C4" w:rsidP="006E40C4">
            <w:pPr>
              <w:keepNext/>
              <w:tabs>
                <w:tab w:val="left" w:pos="0"/>
                <w:tab w:val="left" w:pos="450"/>
                <w:tab w:val="left" w:pos="1800"/>
                <w:tab w:val="right" w:leader="dot" w:pos="9000"/>
              </w:tabs>
              <w:jc w:val="both"/>
              <w:outlineLvl w:val="2"/>
              <w:rPr>
                <w:sz w:val="16"/>
                <w:szCs w:val="16"/>
              </w:rPr>
            </w:pPr>
            <w:r w:rsidRPr="00A74221">
              <w:rPr>
                <w:rFonts w:ascii="Symbol" w:eastAsia="Symbol" w:hAnsi="Symbol" w:cs="Symbol"/>
                <w:sz w:val="16"/>
                <w:szCs w:val="16"/>
              </w:rPr>
              <w:t></w:t>
            </w:r>
            <w:r w:rsidRPr="00A74221">
              <w:rPr>
                <w:sz w:val="16"/>
                <w:szCs w:val="16"/>
              </w:rPr>
              <w:t xml:space="preserve"> </w:t>
            </w:r>
            <w:r w:rsidRPr="00A74221">
              <w:rPr>
                <w:rFonts w:ascii="Symbol" w:eastAsia="Symbol" w:hAnsi="Symbol" w:cs="Symbol"/>
                <w:sz w:val="16"/>
                <w:szCs w:val="16"/>
              </w:rPr>
              <w:t></w:t>
            </w:r>
          </w:p>
        </w:tc>
        <w:tc>
          <w:tcPr>
            <w:tcW w:w="872" w:type="pct"/>
          </w:tcPr>
          <w:p w14:paraId="327C292D" w14:textId="77777777" w:rsidR="006E40C4" w:rsidRPr="00A74221" w:rsidRDefault="006E40C4" w:rsidP="006E40C4">
            <w:pPr>
              <w:tabs>
                <w:tab w:val="left" w:pos="0"/>
                <w:tab w:val="left" w:pos="450"/>
                <w:tab w:val="left" w:pos="1800"/>
                <w:tab w:val="right" w:leader="dot" w:pos="9000"/>
              </w:tabs>
              <w:jc w:val="both"/>
              <w:rPr>
                <w:sz w:val="16"/>
                <w:szCs w:val="16"/>
              </w:rPr>
            </w:pPr>
            <w:r w:rsidRPr="00A74221">
              <w:rPr>
                <w:sz w:val="16"/>
                <w:szCs w:val="16"/>
              </w:rPr>
              <w:t>SLCA</w:t>
            </w:r>
          </w:p>
        </w:tc>
        <w:tc>
          <w:tcPr>
            <w:tcW w:w="511" w:type="pct"/>
          </w:tcPr>
          <w:p w14:paraId="60447B89" w14:textId="77777777" w:rsidR="006E40C4" w:rsidRPr="00A74221" w:rsidRDefault="006E40C4" w:rsidP="006E40C4">
            <w:pPr>
              <w:tabs>
                <w:tab w:val="left" w:pos="0"/>
                <w:tab w:val="left" w:pos="450"/>
                <w:tab w:val="left" w:pos="1800"/>
                <w:tab w:val="right" w:leader="dot" w:pos="9000"/>
              </w:tabs>
              <w:jc w:val="center"/>
              <w:rPr>
                <w:sz w:val="16"/>
                <w:szCs w:val="16"/>
              </w:rPr>
            </w:pPr>
            <w:r w:rsidRPr="00A74221">
              <w:rPr>
                <w:sz w:val="16"/>
                <w:szCs w:val="16"/>
              </w:rPr>
              <w:t>0.5</w:t>
            </w:r>
          </w:p>
        </w:tc>
        <w:tc>
          <w:tcPr>
            <w:tcW w:w="533" w:type="pct"/>
          </w:tcPr>
          <w:p w14:paraId="3E442EF4" w14:textId="77777777" w:rsidR="006E40C4" w:rsidRPr="00D60889" w:rsidRDefault="006E40C4" w:rsidP="00D60889">
            <w:pPr>
              <w:tabs>
                <w:tab w:val="left" w:pos="0"/>
                <w:tab w:val="left" w:pos="450"/>
                <w:tab w:val="left" w:pos="1800"/>
                <w:tab w:val="right" w:leader="dot" w:pos="9000"/>
              </w:tabs>
              <w:jc w:val="center"/>
              <w:rPr>
                <w:sz w:val="16"/>
                <w:szCs w:val="16"/>
              </w:rPr>
            </w:pPr>
            <w:r w:rsidRPr="00D60889">
              <w:rPr>
                <w:sz w:val="16"/>
                <w:szCs w:val="16"/>
              </w:rPr>
              <w:t>6</w:t>
            </w:r>
          </w:p>
        </w:tc>
        <w:tc>
          <w:tcPr>
            <w:tcW w:w="679" w:type="pct"/>
          </w:tcPr>
          <w:p w14:paraId="58CA2DF7" w14:textId="77777777" w:rsidR="006E40C4" w:rsidRPr="00D60889" w:rsidRDefault="006E40C4" w:rsidP="00D60889">
            <w:pPr>
              <w:tabs>
                <w:tab w:val="left" w:pos="0"/>
                <w:tab w:val="left" w:pos="450"/>
                <w:tab w:val="left" w:pos="1800"/>
                <w:tab w:val="right" w:leader="dot" w:pos="9000"/>
              </w:tabs>
              <w:jc w:val="center"/>
              <w:rPr>
                <w:sz w:val="16"/>
                <w:szCs w:val="16"/>
              </w:rPr>
            </w:pPr>
            <w:r w:rsidRPr="00D60889">
              <w:rPr>
                <w:sz w:val="16"/>
                <w:szCs w:val="16"/>
              </w:rPr>
              <w:t>3</w:t>
            </w:r>
          </w:p>
        </w:tc>
      </w:tr>
      <w:tr w:rsidR="00D60889" w:rsidRPr="00D60889" w14:paraId="7E32612B" w14:textId="77777777" w:rsidTr="00D60889">
        <w:tc>
          <w:tcPr>
            <w:tcW w:w="1927" w:type="pct"/>
          </w:tcPr>
          <w:p w14:paraId="72CA50C4" w14:textId="77777777" w:rsidR="00D60889" w:rsidRPr="00D60889" w:rsidRDefault="00D60889" w:rsidP="00D60889">
            <w:pPr>
              <w:tabs>
                <w:tab w:val="left" w:pos="0"/>
                <w:tab w:val="left" w:pos="450"/>
                <w:tab w:val="left" w:pos="1800"/>
                <w:tab w:val="right" w:leader="dot" w:pos="9000"/>
              </w:tabs>
              <w:rPr>
                <w:sz w:val="16"/>
                <w:szCs w:val="16"/>
              </w:rPr>
            </w:pPr>
            <w:r w:rsidRPr="00D60889">
              <w:rPr>
                <w:sz w:val="16"/>
                <w:szCs w:val="16"/>
              </w:rPr>
              <w:t>Chlorophyll-a</w:t>
            </w:r>
          </w:p>
        </w:tc>
        <w:tc>
          <w:tcPr>
            <w:tcW w:w="479" w:type="pct"/>
          </w:tcPr>
          <w:p w14:paraId="56895A80" w14:textId="77777777" w:rsidR="00D60889" w:rsidRPr="00D60889" w:rsidRDefault="00D60889" w:rsidP="00D60889">
            <w:pPr>
              <w:keepNext/>
              <w:tabs>
                <w:tab w:val="left" w:pos="0"/>
                <w:tab w:val="left" w:pos="450"/>
                <w:tab w:val="left" w:pos="1800"/>
                <w:tab w:val="right" w:leader="dot" w:pos="9000"/>
              </w:tabs>
              <w:jc w:val="both"/>
              <w:outlineLvl w:val="2"/>
              <w:rPr>
                <w:sz w:val="16"/>
                <w:szCs w:val="16"/>
              </w:rPr>
            </w:pPr>
            <w:r w:rsidRPr="00D60889">
              <w:rPr>
                <w:rFonts w:ascii="Symbol" w:eastAsia="Symbol" w:hAnsi="Symbol" w:cs="Symbol"/>
                <w:sz w:val="16"/>
                <w:szCs w:val="16"/>
              </w:rPr>
              <w:t></w:t>
            </w:r>
            <w:r w:rsidRPr="00D60889">
              <w:rPr>
                <w:sz w:val="16"/>
                <w:szCs w:val="16"/>
              </w:rPr>
              <w:t>g/l</w:t>
            </w:r>
          </w:p>
        </w:tc>
        <w:tc>
          <w:tcPr>
            <w:tcW w:w="872" w:type="pct"/>
          </w:tcPr>
          <w:p w14:paraId="6E61BE88" w14:textId="77777777" w:rsidR="00D60889" w:rsidRPr="00D60889" w:rsidRDefault="00D60889" w:rsidP="00D60889">
            <w:pPr>
              <w:tabs>
                <w:tab w:val="left" w:pos="0"/>
                <w:tab w:val="left" w:pos="450"/>
                <w:tab w:val="left" w:pos="1800"/>
                <w:tab w:val="right" w:leader="dot" w:pos="9000"/>
              </w:tabs>
              <w:jc w:val="both"/>
              <w:rPr>
                <w:sz w:val="16"/>
                <w:szCs w:val="16"/>
              </w:rPr>
            </w:pPr>
            <w:r w:rsidRPr="00D60889">
              <w:rPr>
                <w:sz w:val="16"/>
                <w:szCs w:val="16"/>
              </w:rPr>
              <w:t>CPHL</w:t>
            </w:r>
          </w:p>
        </w:tc>
        <w:tc>
          <w:tcPr>
            <w:tcW w:w="511" w:type="pct"/>
          </w:tcPr>
          <w:p w14:paraId="36D76609" w14:textId="77777777" w:rsidR="00D60889" w:rsidRPr="00D60889" w:rsidRDefault="00D60889" w:rsidP="00D60889">
            <w:pPr>
              <w:tabs>
                <w:tab w:val="left" w:pos="0"/>
                <w:tab w:val="left" w:pos="450"/>
                <w:tab w:val="left" w:pos="1800"/>
                <w:tab w:val="right" w:leader="dot" w:pos="9000"/>
              </w:tabs>
              <w:jc w:val="center"/>
              <w:rPr>
                <w:sz w:val="16"/>
                <w:szCs w:val="16"/>
              </w:rPr>
            </w:pPr>
            <w:r w:rsidRPr="00D60889">
              <w:rPr>
                <w:sz w:val="16"/>
                <w:szCs w:val="16"/>
              </w:rPr>
              <w:t>0.1</w:t>
            </w:r>
          </w:p>
        </w:tc>
        <w:tc>
          <w:tcPr>
            <w:tcW w:w="533" w:type="pct"/>
          </w:tcPr>
          <w:p w14:paraId="00724037" w14:textId="77777777" w:rsidR="00D60889" w:rsidRPr="00D60889" w:rsidRDefault="00D60889" w:rsidP="00D60889">
            <w:pPr>
              <w:tabs>
                <w:tab w:val="left" w:pos="0"/>
                <w:tab w:val="left" w:pos="450"/>
                <w:tab w:val="left" w:pos="1800"/>
                <w:tab w:val="right" w:leader="dot" w:pos="9000"/>
              </w:tabs>
              <w:jc w:val="center"/>
              <w:rPr>
                <w:sz w:val="16"/>
                <w:szCs w:val="16"/>
              </w:rPr>
            </w:pPr>
            <w:r w:rsidRPr="00D60889">
              <w:rPr>
                <w:sz w:val="16"/>
                <w:szCs w:val="16"/>
              </w:rPr>
              <w:t>12.5</w:t>
            </w:r>
          </w:p>
        </w:tc>
        <w:tc>
          <w:tcPr>
            <w:tcW w:w="679" w:type="pct"/>
          </w:tcPr>
          <w:p w14:paraId="3A162265" w14:textId="77777777" w:rsidR="00D60889" w:rsidRPr="00D60889" w:rsidRDefault="00D60889" w:rsidP="00D60889">
            <w:pPr>
              <w:tabs>
                <w:tab w:val="left" w:pos="0"/>
                <w:tab w:val="left" w:pos="450"/>
                <w:tab w:val="left" w:pos="1800"/>
                <w:tab w:val="right" w:leader="dot" w:pos="9000"/>
              </w:tabs>
              <w:jc w:val="center"/>
              <w:rPr>
                <w:sz w:val="16"/>
                <w:szCs w:val="16"/>
              </w:rPr>
            </w:pPr>
            <w:r w:rsidRPr="00D60889">
              <w:rPr>
                <w:sz w:val="16"/>
                <w:szCs w:val="16"/>
              </w:rPr>
              <w:t>6.25</w:t>
            </w:r>
          </w:p>
        </w:tc>
      </w:tr>
    </w:tbl>
    <w:p w14:paraId="6DC6AA2D" w14:textId="77777777" w:rsidR="007A2D4E" w:rsidRDefault="007A2D4E">
      <w:pPr>
        <w:tabs>
          <w:tab w:val="left" w:pos="0"/>
          <w:tab w:val="left" w:pos="450"/>
          <w:tab w:val="left" w:pos="1800"/>
          <w:tab w:val="right" w:leader="dot" w:pos="9000"/>
        </w:tabs>
        <w:jc w:val="both"/>
        <w:rPr>
          <w:b/>
          <w:shd w:val="clear" w:color="auto" w:fill="FFFF00"/>
        </w:rPr>
      </w:pPr>
    </w:p>
    <w:p w14:paraId="797B6E6A" w14:textId="154C59D0" w:rsidR="00E0489E" w:rsidRPr="00E0489E" w:rsidRDefault="00E0489E" w:rsidP="00E0489E">
      <w:pPr>
        <w:pStyle w:val="Caption"/>
        <w:keepNext/>
        <w:spacing w:after="0"/>
        <w:rPr>
          <w:sz w:val="22"/>
          <w:szCs w:val="22"/>
        </w:rPr>
      </w:pPr>
      <w:r w:rsidRPr="00E0489E">
        <w:rPr>
          <w:sz w:val="22"/>
          <w:szCs w:val="22"/>
        </w:rPr>
        <w:t xml:space="preserve">Table </w:t>
      </w:r>
      <w:r w:rsidR="005A224B">
        <w:rPr>
          <w:sz w:val="22"/>
          <w:szCs w:val="22"/>
        </w:rPr>
        <w:fldChar w:fldCharType="begin"/>
      </w:r>
      <w:r w:rsidR="005A224B">
        <w:rPr>
          <w:sz w:val="22"/>
          <w:szCs w:val="22"/>
        </w:rPr>
        <w:instrText xml:space="preserve"> STYLEREF 1 \s </w:instrText>
      </w:r>
      <w:r w:rsidR="005A224B">
        <w:rPr>
          <w:sz w:val="22"/>
          <w:szCs w:val="22"/>
        </w:rPr>
        <w:fldChar w:fldCharType="separate"/>
      </w:r>
      <w:r w:rsidR="00134C8A">
        <w:rPr>
          <w:noProof/>
          <w:sz w:val="22"/>
          <w:szCs w:val="22"/>
        </w:rPr>
        <w:t>6</w:t>
      </w:r>
      <w:r w:rsidR="005A224B">
        <w:rPr>
          <w:sz w:val="22"/>
          <w:szCs w:val="22"/>
        </w:rPr>
        <w:fldChar w:fldCharType="end"/>
      </w:r>
      <w:r w:rsidR="005A224B">
        <w:rPr>
          <w:sz w:val="22"/>
          <w:szCs w:val="22"/>
        </w:rPr>
        <w:t>.</w:t>
      </w:r>
      <w:r w:rsidR="005A224B">
        <w:rPr>
          <w:sz w:val="22"/>
          <w:szCs w:val="22"/>
        </w:rPr>
        <w:fldChar w:fldCharType="begin"/>
      </w:r>
      <w:r w:rsidR="005A224B">
        <w:rPr>
          <w:sz w:val="22"/>
          <w:szCs w:val="22"/>
        </w:rPr>
        <w:instrText xml:space="preserve"> SEQ Table \* ARABIC \s 1 </w:instrText>
      </w:r>
      <w:r w:rsidR="005A224B">
        <w:rPr>
          <w:sz w:val="22"/>
          <w:szCs w:val="22"/>
        </w:rPr>
        <w:fldChar w:fldCharType="separate"/>
      </w:r>
      <w:r w:rsidR="00134C8A">
        <w:rPr>
          <w:noProof/>
          <w:sz w:val="22"/>
          <w:szCs w:val="22"/>
        </w:rPr>
        <w:t>1</w:t>
      </w:r>
      <w:r w:rsidR="00B95F39">
        <w:rPr>
          <w:noProof/>
          <w:sz w:val="22"/>
          <w:szCs w:val="22"/>
        </w:rPr>
        <w:t>9</w:t>
      </w:r>
      <w:r w:rsidR="005A224B">
        <w:rPr>
          <w:sz w:val="22"/>
          <w:szCs w:val="22"/>
        </w:rPr>
        <w:fldChar w:fldCharType="end"/>
      </w:r>
      <w:r w:rsidRPr="00E0489E">
        <w:rPr>
          <w:sz w:val="22"/>
          <w:szCs w:val="22"/>
        </w:rPr>
        <w:t xml:space="preserve"> Supporting Determinands</w:t>
      </w:r>
    </w:p>
    <w:tbl>
      <w:tblPr>
        <w:tblStyle w:val="TableGrid"/>
        <w:tblW w:w="9072" w:type="dxa"/>
        <w:tblLook w:val="0000" w:firstRow="0" w:lastRow="0" w:firstColumn="0" w:lastColumn="0" w:noHBand="0" w:noVBand="0"/>
      </w:tblPr>
      <w:tblGrid>
        <w:gridCol w:w="1985"/>
        <w:gridCol w:w="1559"/>
        <w:gridCol w:w="2835"/>
        <w:gridCol w:w="2693"/>
      </w:tblGrid>
      <w:tr w:rsidR="00E0489E" w:rsidRPr="00A74221" w14:paraId="4D316BC1" w14:textId="77777777" w:rsidTr="00E0489E">
        <w:tc>
          <w:tcPr>
            <w:tcW w:w="1985" w:type="dxa"/>
            <w:shd w:val="clear" w:color="auto" w:fill="D5DCE4" w:themeFill="text2" w:themeFillTint="33"/>
          </w:tcPr>
          <w:p w14:paraId="0F47D245" w14:textId="77777777" w:rsidR="007A2D4E" w:rsidRPr="00A74221" w:rsidRDefault="047028DA">
            <w:pPr>
              <w:tabs>
                <w:tab w:val="left" w:pos="0"/>
                <w:tab w:val="left" w:pos="450"/>
                <w:tab w:val="left" w:pos="1800"/>
                <w:tab w:val="right" w:leader="dot" w:pos="9000"/>
              </w:tabs>
              <w:rPr>
                <w:b/>
                <w:bCs/>
                <w:sz w:val="16"/>
                <w:szCs w:val="16"/>
              </w:rPr>
            </w:pPr>
            <w:r w:rsidRPr="00A74221">
              <w:rPr>
                <w:b/>
                <w:bCs/>
                <w:sz w:val="16"/>
                <w:szCs w:val="16"/>
              </w:rPr>
              <w:t>Parameter</w:t>
            </w:r>
          </w:p>
        </w:tc>
        <w:tc>
          <w:tcPr>
            <w:tcW w:w="1559" w:type="dxa"/>
            <w:shd w:val="clear" w:color="auto" w:fill="D5DCE4" w:themeFill="text2" w:themeFillTint="33"/>
          </w:tcPr>
          <w:p w14:paraId="515A5AFC" w14:textId="77777777" w:rsidR="007A2D4E" w:rsidRPr="00A74221" w:rsidRDefault="047028DA" w:rsidP="00E0489E">
            <w:pPr>
              <w:tabs>
                <w:tab w:val="left" w:pos="0"/>
                <w:tab w:val="left" w:pos="450"/>
                <w:tab w:val="left" w:pos="1800"/>
                <w:tab w:val="right" w:leader="dot" w:pos="9000"/>
              </w:tabs>
              <w:jc w:val="center"/>
              <w:rPr>
                <w:b/>
                <w:bCs/>
                <w:sz w:val="16"/>
                <w:szCs w:val="16"/>
              </w:rPr>
            </w:pPr>
            <w:r w:rsidRPr="00A74221">
              <w:rPr>
                <w:b/>
                <w:bCs/>
                <w:sz w:val="16"/>
                <w:szCs w:val="16"/>
              </w:rPr>
              <w:t xml:space="preserve">Range </w:t>
            </w:r>
            <w:r w:rsidR="00E0489E" w:rsidRPr="00A74221">
              <w:rPr>
                <w:b/>
                <w:bCs/>
                <w:sz w:val="16"/>
                <w:szCs w:val="16"/>
              </w:rPr>
              <w:t>o</w:t>
            </w:r>
            <w:r w:rsidRPr="00A74221">
              <w:rPr>
                <w:b/>
                <w:bCs/>
                <w:sz w:val="16"/>
                <w:szCs w:val="16"/>
              </w:rPr>
              <w:t>f Application</w:t>
            </w:r>
          </w:p>
        </w:tc>
        <w:tc>
          <w:tcPr>
            <w:tcW w:w="2835" w:type="dxa"/>
            <w:shd w:val="clear" w:color="auto" w:fill="D5DCE4" w:themeFill="text2" w:themeFillTint="33"/>
          </w:tcPr>
          <w:p w14:paraId="12615F0D" w14:textId="77777777" w:rsidR="007A2D4E" w:rsidRPr="00A74221" w:rsidRDefault="047028DA">
            <w:pPr>
              <w:tabs>
                <w:tab w:val="left" w:pos="0"/>
                <w:tab w:val="left" w:pos="450"/>
                <w:tab w:val="left" w:pos="1800"/>
                <w:tab w:val="right" w:leader="dot" w:pos="9000"/>
              </w:tabs>
              <w:jc w:val="both"/>
              <w:rPr>
                <w:b/>
                <w:bCs/>
                <w:sz w:val="16"/>
                <w:szCs w:val="16"/>
              </w:rPr>
            </w:pPr>
            <w:r w:rsidRPr="00A74221">
              <w:rPr>
                <w:b/>
                <w:bCs/>
                <w:sz w:val="16"/>
                <w:szCs w:val="16"/>
              </w:rPr>
              <w:t>Uncertainty</w:t>
            </w:r>
          </w:p>
        </w:tc>
        <w:tc>
          <w:tcPr>
            <w:tcW w:w="2693" w:type="dxa"/>
            <w:shd w:val="clear" w:color="auto" w:fill="D5DCE4" w:themeFill="text2" w:themeFillTint="33"/>
          </w:tcPr>
          <w:p w14:paraId="3C881F9C" w14:textId="77777777" w:rsidR="007A2D4E" w:rsidRPr="00A74221" w:rsidRDefault="047028DA">
            <w:pPr>
              <w:tabs>
                <w:tab w:val="left" w:pos="0"/>
                <w:tab w:val="left" w:pos="450"/>
                <w:tab w:val="left" w:pos="1800"/>
                <w:tab w:val="right" w:leader="dot" w:pos="9000"/>
              </w:tabs>
              <w:jc w:val="both"/>
              <w:rPr>
                <w:b/>
                <w:bCs/>
                <w:sz w:val="16"/>
                <w:szCs w:val="16"/>
              </w:rPr>
            </w:pPr>
            <w:r w:rsidRPr="00A74221">
              <w:rPr>
                <w:b/>
                <w:bCs/>
                <w:sz w:val="16"/>
                <w:szCs w:val="16"/>
              </w:rPr>
              <w:t>Traceability</w:t>
            </w:r>
          </w:p>
        </w:tc>
      </w:tr>
      <w:tr w:rsidR="00E0489E" w:rsidRPr="00A74221" w14:paraId="37B76A75" w14:textId="77777777" w:rsidTr="00E0489E">
        <w:tc>
          <w:tcPr>
            <w:tcW w:w="1985" w:type="dxa"/>
          </w:tcPr>
          <w:p w14:paraId="7BFF9AE9" w14:textId="77777777" w:rsidR="007A2D4E" w:rsidRPr="00A74221" w:rsidRDefault="00EF4953">
            <w:pPr>
              <w:tabs>
                <w:tab w:val="left" w:pos="0"/>
                <w:tab w:val="left" w:pos="450"/>
                <w:tab w:val="left" w:pos="1800"/>
                <w:tab w:val="right" w:leader="dot" w:pos="9000"/>
              </w:tabs>
              <w:rPr>
                <w:b/>
                <w:bCs/>
                <w:sz w:val="16"/>
                <w:szCs w:val="16"/>
              </w:rPr>
            </w:pPr>
            <w:r w:rsidRPr="00A74221">
              <w:rPr>
                <w:b/>
                <w:bCs/>
                <w:sz w:val="16"/>
                <w:szCs w:val="16"/>
              </w:rPr>
              <w:t>Temperature</w:t>
            </w:r>
          </w:p>
        </w:tc>
        <w:tc>
          <w:tcPr>
            <w:tcW w:w="1559" w:type="dxa"/>
          </w:tcPr>
          <w:p w14:paraId="17E6C7A5"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0 - 29 °C</w:t>
            </w:r>
          </w:p>
        </w:tc>
        <w:tc>
          <w:tcPr>
            <w:tcW w:w="2835" w:type="dxa"/>
          </w:tcPr>
          <w:p w14:paraId="0B85C71B"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0.1 °C  Constant</w:t>
            </w:r>
          </w:p>
        </w:tc>
        <w:tc>
          <w:tcPr>
            <w:tcW w:w="2693" w:type="dxa"/>
          </w:tcPr>
          <w:p w14:paraId="26341932"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ITS90 or ITS68</w:t>
            </w:r>
          </w:p>
        </w:tc>
      </w:tr>
      <w:tr w:rsidR="00E0489E" w:rsidRPr="00A74221" w14:paraId="6051B81C" w14:textId="77777777" w:rsidTr="00E0489E">
        <w:trPr>
          <w:trHeight w:val="402"/>
        </w:trPr>
        <w:tc>
          <w:tcPr>
            <w:tcW w:w="1985" w:type="dxa"/>
          </w:tcPr>
          <w:p w14:paraId="127BD56F" w14:textId="77777777" w:rsidR="007A2D4E" w:rsidRPr="00A74221" w:rsidRDefault="00EF4953">
            <w:pPr>
              <w:tabs>
                <w:tab w:val="left" w:pos="0"/>
                <w:tab w:val="left" w:pos="450"/>
                <w:tab w:val="left" w:pos="1800"/>
                <w:tab w:val="right" w:leader="dot" w:pos="9000"/>
              </w:tabs>
              <w:rPr>
                <w:b/>
                <w:bCs/>
                <w:sz w:val="16"/>
                <w:szCs w:val="16"/>
              </w:rPr>
            </w:pPr>
            <w:r w:rsidRPr="00A74221">
              <w:rPr>
                <w:b/>
                <w:bCs/>
                <w:sz w:val="16"/>
                <w:szCs w:val="16"/>
              </w:rPr>
              <w:t>Salinity</w:t>
            </w:r>
          </w:p>
        </w:tc>
        <w:tc>
          <w:tcPr>
            <w:tcW w:w="1559" w:type="dxa"/>
          </w:tcPr>
          <w:p w14:paraId="33B7CF61"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2 - 36</w:t>
            </w:r>
          </w:p>
        </w:tc>
        <w:tc>
          <w:tcPr>
            <w:tcW w:w="2835" w:type="dxa"/>
          </w:tcPr>
          <w:p w14:paraId="2D9B7DBA"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0.2  Constant</w:t>
            </w:r>
          </w:p>
        </w:tc>
        <w:tc>
          <w:tcPr>
            <w:tcW w:w="2693" w:type="dxa"/>
          </w:tcPr>
          <w:p w14:paraId="413318F8"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IAPSO Standard Sea Water</w:t>
            </w:r>
          </w:p>
        </w:tc>
      </w:tr>
      <w:tr w:rsidR="00E0489E" w:rsidRPr="00A74221" w14:paraId="0E1D210B" w14:textId="77777777" w:rsidTr="00E0489E">
        <w:tc>
          <w:tcPr>
            <w:tcW w:w="1985" w:type="dxa"/>
          </w:tcPr>
          <w:p w14:paraId="3A10F818" w14:textId="77777777" w:rsidR="007A2D4E" w:rsidRPr="00A74221" w:rsidRDefault="00EF4953">
            <w:pPr>
              <w:tabs>
                <w:tab w:val="left" w:pos="0"/>
                <w:tab w:val="left" w:pos="450"/>
                <w:tab w:val="left" w:pos="1800"/>
                <w:tab w:val="right" w:leader="dot" w:pos="9000"/>
              </w:tabs>
              <w:rPr>
                <w:b/>
                <w:bCs/>
                <w:sz w:val="16"/>
                <w:szCs w:val="16"/>
              </w:rPr>
            </w:pPr>
            <w:r w:rsidRPr="00A74221">
              <w:rPr>
                <w:b/>
                <w:bCs/>
                <w:sz w:val="16"/>
                <w:szCs w:val="16"/>
              </w:rPr>
              <w:t>Dissolved Oxygen</w:t>
            </w:r>
          </w:p>
        </w:tc>
        <w:tc>
          <w:tcPr>
            <w:tcW w:w="1559" w:type="dxa"/>
          </w:tcPr>
          <w:p w14:paraId="380A761A"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0 - 15 mg/l</w:t>
            </w:r>
          </w:p>
        </w:tc>
        <w:tc>
          <w:tcPr>
            <w:tcW w:w="2835" w:type="dxa"/>
          </w:tcPr>
          <w:p w14:paraId="0461A4EE"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5% of reading, proportional</w:t>
            </w:r>
          </w:p>
        </w:tc>
        <w:tc>
          <w:tcPr>
            <w:tcW w:w="2693" w:type="dxa"/>
          </w:tcPr>
          <w:p w14:paraId="3100FE00"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Air Calibration</w:t>
            </w:r>
          </w:p>
        </w:tc>
      </w:tr>
      <w:tr w:rsidR="00E0489E" w:rsidRPr="00A74221" w14:paraId="133A818E" w14:textId="77777777" w:rsidTr="00E0489E">
        <w:tc>
          <w:tcPr>
            <w:tcW w:w="1985" w:type="dxa"/>
          </w:tcPr>
          <w:p w14:paraId="0E894AB6" w14:textId="77777777" w:rsidR="007A2D4E" w:rsidRPr="00A74221" w:rsidRDefault="00EF4953">
            <w:pPr>
              <w:tabs>
                <w:tab w:val="left" w:pos="0"/>
                <w:tab w:val="left" w:pos="450"/>
                <w:tab w:val="left" w:pos="1800"/>
                <w:tab w:val="right" w:leader="dot" w:pos="9000"/>
              </w:tabs>
              <w:rPr>
                <w:b/>
                <w:bCs/>
                <w:sz w:val="16"/>
                <w:szCs w:val="16"/>
              </w:rPr>
            </w:pPr>
            <w:r w:rsidRPr="00A74221">
              <w:rPr>
                <w:b/>
                <w:bCs/>
                <w:sz w:val="16"/>
                <w:szCs w:val="16"/>
              </w:rPr>
              <w:t>Turbidity</w:t>
            </w:r>
          </w:p>
        </w:tc>
        <w:tc>
          <w:tcPr>
            <w:tcW w:w="1559" w:type="dxa"/>
          </w:tcPr>
          <w:p w14:paraId="4403E5EF"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0.4 - 400 f.t.u</w:t>
            </w:r>
          </w:p>
        </w:tc>
        <w:tc>
          <w:tcPr>
            <w:tcW w:w="2835" w:type="dxa"/>
          </w:tcPr>
          <w:p w14:paraId="6498D60B"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10% of reading, proportional</w:t>
            </w:r>
          </w:p>
        </w:tc>
        <w:tc>
          <w:tcPr>
            <w:tcW w:w="2693" w:type="dxa"/>
          </w:tcPr>
          <w:p w14:paraId="56584421"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ISO7027</w:t>
            </w:r>
          </w:p>
        </w:tc>
      </w:tr>
      <w:tr w:rsidR="00E0489E" w:rsidRPr="00A74221" w14:paraId="57ABFF1F" w14:textId="77777777" w:rsidTr="00E0489E">
        <w:tc>
          <w:tcPr>
            <w:tcW w:w="1985" w:type="dxa"/>
          </w:tcPr>
          <w:p w14:paraId="4688D6B7" w14:textId="77777777" w:rsidR="007A2D4E" w:rsidRPr="00A74221" w:rsidRDefault="00EF4953">
            <w:pPr>
              <w:tabs>
                <w:tab w:val="left" w:pos="0"/>
                <w:tab w:val="left" w:pos="450"/>
                <w:tab w:val="left" w:pos="1800"/>
                <w:tab w:val="right" w:leader="dot" w:pos="9000"/>
              </w:tabs>
              <w:rPr>
                <w:b/>
                <w:bCs/>
                <w:sz w:val="16"/>
                <w:szCs w:val="16"/>
              </w:rPr>
            </w:pPr>
            <w:r w:rsidRPr="00A74221">
              <w:rPr>
                <w:b/>
                <w:bCs/>
                <w:sz w:val="16"/>
                <w:szCs w:val="16"/>
              </w:rPr>
              <w:t>pH</w:t>
            </w:r>
          </w:p>
        </w:tc>
        <w:tc>
          <w:tcPr>
            <w:tcW w:w="1559" w:type="dxa"/>
          </w:tcPr>
          <w:p w14:paraId="0AA1F1D1"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pH 4 to 9</w:t>
            </w:r>
          </w:p>
        </w:tc>
        <w:tc>
          <w:tcPr>
            <w:tcW w:w="2835" w:type="dxa"/>
          </w:tcPr>
          <w:p w14:paraId="01C68F69"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0.3 pH Constant</w:t>
            </w:r>
          </w:p>
        </w:tc>
        <w:tc>
          <w:tcPr>
            <w:tcW w:w="2693" w:type="dxa"/>
          </w:tcPr>
          <w:p w14:paraId="39785043" w14:textId="77777777" w:rsidR="007A2D4E" w:rsidRPr="00A74221" w:rsidRDefault="00EF4953">
            <w:pPr>
              <w:tabs>
                <w:tab w:val="left" w:pos="0"/>
                <w:tab w:val="left" w:pos="450"/>
                <w:tab w:val="left" w:pos="1800"/>
                <w:tab w:val="right" w:leader="dot" w:pos="9000"/>
              </w:tabs>
              <w:rPr>
                <w:sz w:val="16"/>
                <w:szCs w:val="16"/>
              </w:rPr>
            </w:pPr>
            <w:r w:rsidRPr="00A74221">
              <w:rPr>
                <w:sz w:val="16"/>
                <w:szCs w:val="16"/>
              </w:rPr>
              <w:t>Buffers traceable to NIST</w:t>
            </w:r>
          </w:p>
        </w:tc>
      </w:tr>
    </w:tbl>
    <w:p w14:paraId="7E7BE177" w14:textId="77777777" w:rsidR="008321AC" w:rsidRDefault="008321AC" w:rsidP="04B87F48">
      <w:pPr>
        <w:jc w:val="both"/>
        <w:rPr>
          <w:b/>
          <w:bCs/>
        </w:rPr>
      </w:pPr>
    </w:p>
    <w:p w14:paraId="6D2DAAAF" w14:textId="4C83FC89" w:rsidR="00E0489E" w:rsidRDefault="04B87F48" w:rsidP="04B87F48">
      <w:pPr>
        <w:jc w:val="both"/>
        <w:rPr>
          <w:b/>
          <w:bCs/>
        </w:rPr>
      </w:pPr>
      <w:r w:rsidRPr="04B87F48">
        <w:rPr>
          <w:b/>
          <w:bCs/>
        </w:rPr>
        <w:lastRenderedPageBreak/>
        <w:t>Nutrient enrichment</w:t>
      </w:r>
    </w:p>
    <w:p w14:paraId="0BF9EC1F" w14:textId="77777777" w:rsidR="007A2D4E" w:rsidRDefault="04B87F48" w:rsidP="04B87F48">
      <w:pPr>
        <w:jc w:val="both"/>
      </w:pPr>
      <w:r>
        <w:t>Plant growth is limited by the least abundant nutrient i.e. nitrogen or phosphorus.  In coastal waters growth is usually limited by the availability of dissolved inorganic nitrogen (nitrate + nitrite + ammonia) however phosphate should also be measured so that the N:P ratio can be determined to confirm this.  Silicate may also be determined as this limits the growth of diatoms which have a silaceous cell wall.</w:t>
      </w:r>
    </w:p>
    <w:p w14:paraId="0DE40E26" w14:textId="78740A32" w:rsidR="007A2D4E" w:rsidRDefault="04B87F48" w:rsidP="04B87F48">
      <w:pPr>
        <w:jc w:val="both"/>
      </w:pPr>
      <w:r>
        <w:t>Nutrients are removed from the water column by plant growth during the growing season so monitoring is limited to Winter (November</w:t>
      </w:r>
      <w:r w:rsidR="00C52B7C">
        <w:t>, December, January, February</w:t>
      </w:r>
      <w:r>
        <w:t>) to obtain a maximum value and allow interannual comparison.</w:t>
      </w:r>
    </w:p>
    <w:p w14:paraId="00FF73B8" w14:textId="77777777" w:rsidR="00A74221" w:rsidRDefault="04B87F48" w:rsidP="04B87F48">
      <w:pPr>
        <w:jc w:val="both"/>
      </w:pPr>
      <w:r>
        <w:t>The concentration and ratio of N:P in estuaries changes as nutrient rich river water mixes with seawater.  Salinity is used to determine the impact of freshwater inputs in estuaries and regions of freshwater influence in coastal waters.</w:t>
      </w:r>
    </w:p>
    <w:p w14:paraId="6306F7E3" w14:textId="77777777" w:rsidR="00A74221" w:rsidRDefault="04B87F48" w:rsidP="04B87F48">
      <w:pPr>
        <w:jc w:val="both"/>
        <w:rPr>
          <w:b/>
          <w:bCs/>
        </w:rPr>
      </w:pPr>
      <w:r w:rsidRPr="04B87F48">
        <w:rPr>
          <w:b/>
          <w:bCs/>
        </w:rPr>
        <w:t>Accelerated Growth</w:t>
      </w:r>
    </w:p>
    <w:p w14:paraId="1D60B974" w14:textId="77777777" w:rsidR="007A2D4E" w:rsidRDefault="04B87F48" w:rsidP="04B87F48">
      <w:pPr>
        <w:jc w:val="both"/>
      </w:pPr>
      <w:r>
        <w:t xml:space="preserve">Spring/ Summer (April - September) chlorophyll concentrations should be determined as an indicator of phytoplankton biomass.  Ideally continuous data should be collected as concentrations vary temporally and spatially in response to climatic and physical variables.  </w:t>
      </w:r>
    </w:p>
    <w:p w14:paraId="22B74AFE" w14:textId="77777777" w:rsidR="007A2D4E" w:rsidRDefault="04B87F48" w:rsidP="04B87F48">
      <w:pPr>
        <w:jc w:val="both"/>
      </w:pPr>
      <w:r>
        <w:t>The depth of the photic zone should also be determined by measuring the secchi disc depth.  This gives an indication of whether phytoplankton growth is inhibited by availability of light.</w:t>
      </w:r>
    </w:p>
    <w:p w14:paraId="6CC4C06C" w14:textId="77777777" w:rsidR="007A2D4E" w:rsidRDefault="00EF4953">
      <w:pPr>
        <w:rPr>
          <w:b/>
        </w:rPr>
      </w:pPr>
      <w:r>
        <w:rPr>
          <w:b/>
        </w:rPr>
        <w:t>Undesirable Disturbance</w:t>
      </w:r>
    </w:p>
    <w:p w14:paraId="5316DA62" w14:textId="77777777" w:rsidR="002E55E6" w:rsidRDefault="04B87F48" w:rsidP="04B87F48">
      <w:pPr>
        <w:pStyle w:val="Header"/>
        <w:jc w:val="both"/>
        <w:outlineLvl w:val="2"/>
      </w:pPr>
      <w:r>
        <w:t>Dissolved oxygen is consumed by the decay of senescent algae at the end of the growing season. The extent of oxygen removal depends on the biomass of algae and flushing rate.  Removal of oxygen by organic enrichment is a concern when low oxygen concentrations impact on the fauna.  Dissolved oxygen should be measured in bottom waters during the autumn.</w:t>
      </w:r>
    </w:p>
    <w:p w14:paraId="2EC4B1DA" w14:textId="77777777" w:rsidR="007A2D4E" w:rsidRDefault="007A2D4E" w:rsidP="04B87F48">
      <w:pPr>
        <w:pStyle w:val="Header"/>
        <w:jc w:val="both"/>
        <w:outlineLvl w:val="2"/>
      </w:pPr>
    </w:p>
    <w:p w14:paraId="4AE7C047" w14:textId="77777777" w:rsidR="007A2D4E" w:rsidRDefault="00EF4953">
      <w:pPr>
        <w:pStyle w:val="Header"/>
        <w:outlineLvl w:val="2"/>
      </w:pPr>
      <w:r>
        <w:rPr>
          <w:b/>
        </w:rPr>
        <w:t>Methodology</w:t>
      </w:r>
    </w:p>
    <w:p w14:paraId="37C83398" w14:textId="77777777" w:rsidR="007A2D4E" w:rsidRDefault="04B87F48">
      <w:pPr>
        <w:tabs>
          <w:tab w:val="left" w:pos="0"/>
          <w:tab w:val="left" w:pos="450"/>
          <w:tab w:val="left" w:pos="1800"/>
          <w:tab w:val="right" w:leader="dot" w:pos="9000"/>
        </w:tabs>
        <w:jc w:val="both"/>
      </w:pPr>
      <w:r>
        <w:t>Procedural guidelines for nutrient and chlorophyll sampling and sample preparation are given in Appendix 12 and 13.</w:t>
      </w:r>
    </w:p>
    <w:p w14:paraId="64901DB8" w14:textId="67BEC678" w:rsidR="007A2D4E" w:rsidRDefault="00EF4953" w:rsidP="04B87F48">
      <w:pPr>
        <w:jc w:val="both"/>
      </w:pPr>
      <w:r>
        <w:t xml:space="preserve">It is recognised that spot water samples for inherently variable determinands such as nutrients, dissolved oxygen and chlorophyll </w:t>
      </w:r>
      <w:r w:rsidRPr="04B87F48">
        <w:rPr>
          <w:i/>
          <w:iCs/>
        </w:rPr>
        <w:t>a</w:t>
      </w:r>
      <w:r>
        <w:t xml:space="preserve"> and are of limited value in long term trend monitoring</w:t>
      </w:r>
      <w:r w:rsidR="008321AC">
        <w:t xml:space="preserve"> . Continuous monitoring is useful to fill gaps between discrete sampling operations or where discrete samling isn’t possible. It should be noted however that any data collected via sensors must be quality controlled by regular calibration. </w:t>
      </w:r>
    </w:p>
    <w:p w14:paraId="07D10499" w14:textId="77777777" w:rsidR="007A2D4E" w:rsidRDefault="007A2D4E"/>
    <w:p w14:paraId="78AA1282" w14:textId="77777777" w:rsidR="002E55E6" w:rsidRDefault="00EF4953" w:rsidP="04B87F48">
      <w:pPr>
        <w:jc w:val="both"/>
        <w:rPr>
          <w:b/>
          <w:bCs/>
        </w:rPr>
      </w:pPr>
      <w:r w:rsidRPr="04B87F48">
        <w:rPr>
          <w:b/>
          <w:bCs/>
        </w:rPr>
        <w:t>Data Submission</w:t>
      </w:r>
    </w:p>
    <w:p w14:paraId="2F94F685" w14:textId="42B814DF" w:rsidR="007A2D4E" w:rsidRDefault="00EF4953" w:rsidP="04B87F48">
      <w:pPr>
        <w:jc w:val="both"/>
      </w:pPr>
      <w:r>
        <w:t xml:space="preserve">Winter nutrient, summer chlorophyll and supporting data should be submitted to the MERMAN database.  MERMAN can accept data from both fixed and opportunistic sites however there is </w:t>
      </w:r>
      <w:r w:rsidR="006B0D8E">
        <w:t xml:space="preserve"> currently no mechanism for collecting continuous in situ monitoring data and CMA’s should list datasets via MEDIN.</w:t>
      </w:r>
      <w:r>
        <w:t xml:space="preserve">  Quality Control data (both internal and proficiency test data) must be submitted with the environmental data. </w:t>
      </w:r>
    </w:p>
    <w:p w14:paraId="6A5CB1AA" w14:textId="2112011B" w:rsidR="00FF61B6" w:rsidRDefault="00FF61B6" w:rsidP="04B87F48">
      <w:pPr>
        <w:jc w:val="both"/>
      </w:pPr>
      <w:r>
        <w:t xml:space="preserve">The collection year for water submission </w:t>
      </w:r>
      <w:r w:rsidR="002F7030">
        <w:t>differs</w:t>
      </w:r>
      <w:r>
        <w:t xml:space="preserve"> to other determined submissions to account for </w:t>
      </w:r>
      <w:r w:rsidR="002F7030">
        <w:t xml:space="preserve">the </w:t>
      </w:r>
      <w:r>
        <w:t>winter nutrient</w:t>
      </w:r>
      <w:r w:rsidR="002F7030">
        <w:t xml:space="preserve"> collection period</w:t>
      </w:r>
      <w:r>
        <w:t>. The water collection year runs 1</w:t>
      </w:r>
      <w:r w:rsidRPr="002F7030">
        <w:rPr>
          <w:vertAlign w:val="superscript"/>
        </w:rPr>
        <w:t>st</w:t>
      </w:r>
      <w:r>
        <w:t xml:space="preserve"> March through to end of February the following year i.e water samples collected March 2018 and February 2019 would be submitted to MERMAN under the 2018 submission. </w:t>
      </w:r>
    </w:p>
    <w:p w14:paraId="00C2185F" w14:textId="77777777" w:rsidR="007A2D4E" w:rsidRDefault="007A2D4E"/>
    <w:p w14:paraId="312DB600" w14:textId="77777777" w:rsidR="007A2D4E" w:rsidRDefault="00EF4953" w:rsidP="009D05A7">
      <w:pPr>
        <w:pStyle w:val="Heading2"/>
        <w:ind w:left="426" w:hanging="426"/>
      </w:pPr>
      <w:bookmarkStart w:id="28" w:name="_Toc528942609"/>
      <w:bookmarkStart w:id="29" w:name="_Toc34120858"/>
      <w:r>
        <w:t>Compliance Monitoring of Contaminants in Water</w:t>
      </w:r>
      <w:bookmarkEnd w:id="28"/>
      <w:bookmarkEnd w:id="29"/>
    </w:p>
    <w:p w14:paraId="41ABEE66" w14:textId="77777777" w:rsidR="007A2D4E" w:rsidRDefault="00EF4953" w:rsidP="0087715A">
      <w:pPr>
        <w:pStyle w:val="Heading3"/>
      </w:pPr>
      <w:r>
        <w:t>Strategy</w:t>
      </w:r>
    </w:p>
    <w:p w14:paraId="7BE5A092" w14:textId="40D8CAE8" w:rsidR="007A2D4E" w:rsidRDefault="00EF4953">
      <w:pPr>
        <w:tabs>
          <w:tab w:val="left" w:pos="0"/>
          <w:tab w:val="left" w:pos="450"/>
          <w:tab w:val="left" w:pos="1800"/>
          <w:tab w:val="right" w:leader="dot" w:pos="9000"/>
        </w:tabs>
        <w:jc w:val="both"/>
      </w:pPr>
      <w:r>
        <w:t>Monitoring for trace metals and organic compounds in water is undertaken to comply with the requirements of the Water Framework Directive (2000/60/EC – “the WFD”) and its daughter Directive specifying Environmental Quality Standards (2008/105/EC as amended by 2013/39/EU).  Monitoring is required to determine compliance against national and international Environmental Quality Standards which are usually specified as annual average concentrations (see</w:t>
      </w:r>
      <w:r w:rsidR="00B95F39">
        <w:t xml:space="preserve"> Table 6.20 &amp; 6.21</w:t>
      </w:r>
      <w:r>
        <w:t xml:space="preserve"> below).  Monitoring frequencies are determined for different contaminants by the WFD, but quarterly monitoring is regarded as the minimum frequency to assess compliance on an annual average basis. Organisations need only submit data collected for their statutory monitoring requirements where there is a known contaminant source.  All samples from the water column are to be taken approximately 1 metre below the surface.  Sampling should be undertaken at taken at a tidal state, allowing for practicality and safety, which is likely to indicate a worst case contaminant concentration. Every effort should be made thereafter to sample under similar tidal conditions at each site.  Biological effects samples for Oyster Embryo Bioassay should be collected in conjunction with contaminants samples at estuarine sites.</w:t>
      </w:r>
    </w:p>
    <w:p w14:paraId="334DFD92" w14:textId="77777777" w:rsidR="007A2D4E" w:rsidRDefault="00EF4953" w:rsidP="0087715A">
      <w:pPr>
        <w:pStyle w:val="Heading3"/>
      </w:pPr>
      <w:r>
        <w:t>Methodology</w:t>
      </w:r>
    </w:p>
    <w:p w14:paraId="52059FAE" w14:textId="7B5ABDF6" w:rsidR="007A2D4E" w:rsidRDefault="04B87F48" w:rsidP="04B87F48">
      <w:pPr>
        <w:jc w:val="both"/>
      </w:pPr>
      <w:r w:rsidRPr="04B87F48">
        <w:t>Care should be taken to avoid contamination of the sample during sampling and sample preparation.  Trace metals samples should be filtered to &lt;0.45 µm to allow an assessment of compliance with the EQS values for dissolved metals. Salinity</w:t>
      </w:r>
      <w:r w:rsidR="00057511">
        <w:t xml:space="preserve"> ( see table 6.1</w:t>
      </w:r>
      <w:r w:rsidR="00B95F39">
        <w:t>9</w:t>
      </w:r>
      <w:r w:rsidRPr="04B87F48">
        <w:t xml:space="preserve"> and suspended solids samples should also be collected to provide supporting information.  Sampling and sample preparation procedures are outlined in Appendix 13. </w:t>
      </w:r>
    </w:p>
    <w:p w14:paraId="3CCBC7A7" w14:textId="77777777" w:rsidR="007A2D4E" w:rsidRDefault="007A2D4E">
      <w:pPr>
        <w:tabs>
          <w:tab w:val="left" w:pos="0"/>
          <w:tab w:val="left" w:pos="450"/>
          <w:tab w:val="left" w:pos="1800"/>
          <w:tab w:val="right" w:leader="dot" w:pos="9000"/>
        </w:tabs>
        <w:jc w:val="both"/>
      </w:pPr>
    </w:p>
    <w:p w14:paraId="70B72BA7" w14:textId="77777777" w:rsidR="007A2D4E" w:rsidRDefault="00EF4953" w:rsidP="0087715A">
      <w:pPr>
        <w:pStyle w:val="Heading3"/>
      </w:pPr>
      <w:r>
        <w:t>Metals</w:t>
      </w:r>
    </w:p>
    <w:p w14:paraId="3E12ABA4" w14:textId="77777777" w:rsidR="007A2D4E" w:rsidRDefault="007A2D4E">
      <w:pPr>
        <w:tabs>
          <w:tab w:val="left" w:pos="0"/>
          <w:tab w:val="left" w:pos="450"/>
          <w:tab w:val="left" w:pos="1800"/>
          <w:tab w:val="right" w:leader="dot" w:pos="9000"/>
        </w:tabs>
        <w:jc w:val="both"/>
      </w:pPr>
    </w:p>
    <w:p w14:paraId="6D4F83B9" w14:textId="634728AD" w:rsidR="00EB3532" w:rsidRPr="00EB3532" w:rsidRDefault="00EB3532" w:rsidP="00EB3532">
      <w:pPr>
        <w:pStyle w:val="Caption"/>
        <w:keepNext/>
        <w:spacing w:after="0"/>
        <w:rPr>
          <w:sz w:val="22"/>
          <w:szCs w:val="22"/>
        </w:rPr>
      </w:pPr>
      <w:r w:rsidRPr="00EB3532">
        <w:rPr>
          <w:sz w:val="22"/>
          <w:szCs w:val="22"/>
        </w:rPr>
        <w:t xml:space="preserve">Table </w:t>
      </w:r>
      <w:r w:rsidR="005A224B">
        <w:rPr>
          <w:sz w:val="22"/>
          <w:szCs w:val="22"/>
        </w:rPr>
        <w:fldChar w:fldCharType="begin"/>
      </w:r>
      <w:r w:rsidR="005A224B">
        <w:rPr>
          <w:sz w:val="22"/>
          <w:szCs w:val="22"/>
        </w:rPr>
        <w:instrText xml:space="preserve"> STYLEREF 1 \s </w:instrText>
      </w:r>
      <w:r w:rsidR="005A224B">
        <w:rPr>
          <w:sz w:val="22"/>
          <w:szCs w:val="22"/>
        </w:rPr>
        <w:fldChar w:fldCharType="separate"/>
      </w:r>
      <w:r w:rsidR="00134C8A">
        <w:rPr>
          <w:noProof/>
          <w:sz w:val="22"/>
          <w:szCs w:val="22"/>
        </w:rPr>
        <w:t>6</w:t>
      </w:r>
      <w:r w:rsidR="005A224B">
        <w:rPr>
          <w:sz w:val="22"/>
          <w:szCs w:val="22"/>
        </w:rPr>
        <w:fldChar w:fldCharType="end"/>
      </w:r>
      <w:r w:rsidR="005A224B">
        <w:rPr>
          <w:sz w:val="22"/>
          <w:szCs w:val="22"/>
        </w:rPr>
        <w:t>.</w:t>
      </w:r>
      <w:r w:rsidR="005A224B">
        <w:rPr>
          <w:sz w:val="22"/>
          <w:szCs w:val="22"/>
        </w:rPr>
        <w:fldChar w:fldCharType="begin"/>
      </w:r>
      <w:r w:rsidR="005A224B">
        <w:rPr>
          <w:sz w:val="22"/>
          <w:szCs w:val="22"/>
        </w:rPr>
        <w:instrText xml:space="preserve"> SEQ Table \* ARABIC \s 1 </w:instrText>
      </w:r>
      <w:r w:rsidR="005A224B">
        <w:rPr>
          <w:sz w:val="22"/>
          <w:szCs w:val="22"/>
        </w:rPr>
        <w:fldChar w:fldCharType="separate"/>
      </w:r>
      <w:r w:rsidR="00B95F39">
        <w:rPr>
          <w:noProof/>
          <w:sz w:val="22"/>
          <w:szCs w:val="22"/>
        </w:rPr>
        <w:t>20</w:t>
      </w:r>
      <w:r w:rsidR="005A224B">
        <w:rPr>
          <w:sz w:val="22"/>
          <w:szCs w:val="22"/>
        </w:rPr>
        <w:fldChar w:fldCharType="end"/>
      </w:r>
      <w:r w:rsidRPr="00EB3532">
        <w:rPr>
          <w:sz w:val="22"/>
          <w:szCs w:val="22"/>
        </w:rPr>
        <w:t xml:space="preserve"> </w:t>
      </w:r>
      <w:r w:rsidR="00A74221">
        <w:rPr>
          <w:sz w:val="22"/>
          <w:szCs w:val="22"/>
        </w:rPr>
        <w:t>Requirements for</w:t>
      </w:r>
      <w:r w:rsidRPr="00EB3532">
        <w:rPr>
          <w:sz w:val="22"/>
          <w:szCs w:val="22"/>
        </w:rPr>
        <w:t xml:space="preserve"> metals and supporting determinands in water</w:t>
      </w:r>
    </w:p>
    <w:tbl>
      <w:tblPr>
        <w:tblStyle w:val="TableGrid"/>
        <w:tblW w:w="5000" w:type="pct"/>
        <w:tblLook w:val="0000" w:firstRow="0" w:lastRow="0" w:firstColumn="0" w:lastColumn="0" w:noHBand="0" w:noVBand="0"/>
      </w:tblPr>
      <w:tblGrid>
        <w:gridCol w:w="3002"/>
        <w:gridCol w:w="687"/>
        <w:gridCol w:w="1013"/>
        <w:gridCol w:w="916"/>
        <w:gridCol w:w="1241"/>
        <w:gridCol w:w="2157"/>
      </w:tblGrid>
      <w:tr w:rsidR="005C0567" w:rsidRPr="00A74221" w14:paraId="4F1BD752" w14:textId="77777777" w:rsidTr="005C0567">
        <w:trPr>
          <w:trHeight w:val="220"/>
        </w:trPr>
        <w:tc>
          <w:tcPr>
            <w:tcW w:w="1665" w:type="pct"/>
            <w:shd w:val="clear" w:color="auto" w:fill="D5DCE4" w:themeFill="text2" w:themeFillTint="33"/>
          </w:tcPr>
          <w:p w14:paraId="1E7D458C" w14:textId="77777777" w:rsidR="005C0567" w:rsidRPr="00A74221" w:rsidRDefault="005C0567" w:rsidP="00B85EC8">
            <w:pPr>
              <w:tabs>
                <w:tab w:val="left" w:pos="0"/>
                <w:tab w:val="left" w:pos="450"/>
                <w:tab w:val="left" w:pos="1800"/>
                <w:tab w:val="right" w:leader="dot" w:pos="9000"/>
              </w:tabs>
              <w:jc w:val="both"/>
              <w:rPr>
                <w:b/>
                <w:bCs/>
                <w:sz w:val="16"/>
                <w:szCs w:val="16"/>
              </w:rPr>
            </w:pPr>
            <w:r w:rsidRPr="00A74221">
              <w:rPr>
                <w:b/>
                <w:bCs/>
                <w:sz w:val="16"/>
                <w:szCs w:val="16"/>
              </w:rPr>
              <w:t>Determinands</w:t>
            </w:r>
          </w:p>
        </w:tc>
        <w:tc>
          <w:tcPr>
            <w:tcW w:w="381" w:type="pct"/>
            <w:shd w:val="clear" w:color="auto" w:fill="D5DCE4" w:themeFill="text2" w:themeFillTint="33"/>
          </w:tcPr>
          <w:p w14:paraId="46E1D0B8" w14:textId="77777777" w:rsidR="005C0567" w:rsidRPr="00A74221" w:rsidRDefault="005C0567" w:rsidP="00B85EC8">
            <w:pPr>
              <w:tabs>
                <w:tab w:val="left" w:pos="0"/>
                <w:tab w:val="left" w:pos="450"/>
                <w:tab w:val="left" w:pos="1800"/>
                <w:tab w:val="right" w:leader="dot" w:pos="9000"/>
              </w:tabs>
              <w:jc w:val="both"/>
              <w:rPr>
                <w:b/>
                <w:bCs/>
                <w:sz w:val="16"/>
                <w:szCs w:val="16"/>
              </w:rPr>
            </w:pPr>
            <w:r w:rsidRPr="00A74221">
              <w:rPr>
                <w:b/>
                <w:bCs/>
                <w:sz w:val="16"/>
                <w:szCs w:val="16"/>
              </w:rPr>
              <w:t>Units</w:t>
            </w:r>
          </w:p>
        </w:tc>
        <w:tc>
          <w:tcPr>
            <w:tcW w:w="562" w:type="pct"/>
            <w:shd w:val="clear" w:color="auto" w:fill="D5DCE4" w:themeFill="text2" w:themeFillTint="33"/>
          </w:tcPr>
          <w:p w14:paraId="6010F9E9" w14:textId="77777777" w:rsidR="005C0567" w:rsidRPr="00A74221" w:rsidRDefault="005C0567" w:rsidP="00B85EC8">
            <w:pPr>
              <w:tabs>
                <w:tab w:val="left" w:pos="0"/>
                <w:tab w:val="left" w:pos="450"/>
                <w:tab w:val="left" w:pos="1800"/>
                <w:tab w:val="right" w:leader="dot" w:pos="9000"/>
              </w:tabs>
              <w:jc w:val="both"/>
              <w:rPr>
                <w:b/>
                <w:bCs/>
                <w:sz w:val="16"/>
                <w:szCs w:val="16"/>
              </w:rPr>
            </w:pPr>
            <w:r w:rsidRPr="00A74221">
              <w:rPr>
                <w:b/>
                <w:bCs/>
                <w:sz w:val="16"/>
                <w:szCs w:val="16"/>
              </w:rPr>
              <w:t>ICES Code</w:t>
            </w:r>
          </w:p>
        </w:tc>
        <w:tc>
          <w:tcPr>
            <w:tcW w:w="2392" w:type="pct"/>
            <w:gridSpan w:val="3"/>
            <w:shd w:val="clear" w:color="auto" w:fill="D5DCE4" w:themeFill="text2" w:themeFillTint="33"/>
          </w:tcPr>
          <w:p w14:paraId="06503C09" w14:textId="77777777" w:rsidR="005C0567" w:rsidRPr="00A74221" w:rsidRDefault="005C0567" w:rsidP="005C0567">
            <w:pPr>
              <w:tabs>
                <w:tab w:val="left" w:pos="0"/>
                <w:tab w:val="left" w:pos="450"/>
                <w:tab w:val="left" w:pos="1800"/>
                <w:tab w:val="right" w:leader="dot" w:pos="9000"/>
              </w:tabs>
              <w:jc w:val="center"/>
              <w:rPr>
                <w:b/>
                <w:bCs/>
                <w:sz w:val="16"/>
                <w:szCs w:val="16"/>
              </w:rPr>
            </w:pPr>
            <w:r w:rsidRPr="00A74221">
              <w:rPr>
                <w:b/>
                <w:bCs/>
                <w:sz w:val="16"/>
                <w:szCs w:val="16"/>
              </w:rPr>
              <w:t>Target</w:t>
            </w:r>
          </w:p>
        </w:tc>
      </w:tr>
      <w:tr w:rsidR="00B85EC8" w:rsidRPr="00A74221" w14:paraId="3D40930E" w14:textId="77777777" w:rsidTr="00B85EC8">
        <w:trPr>
          <w:trHeight w:hRule="exact" w:val="220"/>
        </w:trPr>
        <w:tc>
          <w:tcPr>
            <w:tcW w:w="1665" w:type="pct"/>
          </w:tcPr>
          <w:p w14:paraId="7A204B83" w14:textId="77777777" w:rsidR="00B85EC8" w:rsidRPr="00A74221" w:rsidRDefault="00B85EC8" w:rsidP="00B85EC8">
            <w:pPr>
              <w:tabs>
                <w:tab w:val="left" w:pos="0"/>
                <w:tab w:val="left" w:pos="450"/>
                <w:tab w:val="left" w:pos="1800"/>
                <w:tab w:val="right" w:leader="dot" w:pos="9000"/>
              </w:tabs>
              <w:rPr>
                <w:sz w:val="16"/>
                <w:szCs w:val="16"/>
              </w:rPr>
            </w:pPr>
            <w:r w:rsidRPr="00A74221">
              <w:rPr>
                <w:b/>
                <w:sz w:val="16"/>
                <w:szCs w:val="16"/>
              </w:rPr>
              <w:t>DISSOLVED METALS (determined &lt;0.45 m).</w:t>
            </w:r>
          </w:p>
        </w:tc>
        <w:tc>
          <w:tcPr>
            <w:tcW w:w="381" w:type="pct"/>
          </w:tcPr>
          <w:p w14:paraId="43FDE1EB" w14:textId="77777777" w:rsidR="00B85EC8" w:rsidRPr="00A74221" w:rsidRDefault="00B85EC8" w:rsidP="00B85EC8">
            <w:pPr>
              <w:tabs>
                <w:tab w:val="left" w:pos="0"/>
                <w:tab w:val="left" w:pos="450"/>
                <w:tab w:val="left" w:pos="1800"/>
                <w:tab w:val="right" w:leader="dot" w:pos="9000"/>
              </w:tabs>
              <w:jc w:val="both"/>
              <w:rPr>
                <w:b/>
                <w:sz w:val="16"/>
                <w:szCs w:val="16"/>
              </w:rPr>
            </w:pPr>
          </w:p>
        </w:tc>
        <w:tc>
          <w:tcPr>
            <w:tcW w:w="562" w:type="pct"/>
          </w:tcPr>
          <w:p w14:paraId="7DD0BBA0" w14:textId="77777777" w:rsidR="00B85EC8" w:rsidRPr="00A74221" w:rsidRDefault="00B85EC8" w:rsidP="00B85EC8">
            <w:pPr>
              <w:tabs>
                <w:tab w:val="left" w:pos="0"/>
                <w:tab w:val="left" w:pos="450"/>
                <w:tab w:val="left" w:pos="1800"/>
                <w:tab w:val="right" w:leader="dot" w:pos="9000"/>
              </w:tabs>
              <w:jc w:val="both"/>
              <w:rPr>
                <w:b/>
                <w:sz w:val="16"/>
                <w:szCs w:val="16"/>
              </w:rPr>
            </w:pPr>
          </w:p>
        </w:tc>
        <w:tc>
          <w:tcPr>
            <w:tcW w:w="508" w:type="pct"/>
          </w:tcPr>
          <w:p w14:paraId="4BBADF5D" w14:textId="77777777" w:rsidR="00B85EC8" w:rsidRPr="00A74221" w:rsidRDefault="00B85EC8" w:rsidP="00B85EC8">
            <w:pPr>
              <w:tabs>
                <w:tab w:val="left" w:pos="0"/>
                <w:tab w:val="left" w:pos="450"/>
                <w:tab w:val="left" w:pos="1800"/>
                <w:tab w:val="right" w:leader="dot" w:pos="9000"/>
              </w:tabs>
              <w:jc w:val="both"/>
              <w:rPr>
                <w:b/>
                <w:sz w:val="16"/>
                <w:szCs w:val="16"/>
              </w:rPr>
            </w:pPr>
            <w:r w:rsidRPr="00A74221">
              <w:rPr>
                <w:b/>
                <w:sz w:val="16"/>
                <w:szCs w:val="16"/>
              </w:rPr>
              <w:t>LOD</w:t>
            </w:r>
          </w:p>
        </w:tc>
        <w:tc>
          <w:tcPr>
            <w:tcW w:w="688" w:type="pct"/>
          </w:tcPr>
          <w:p w14:paraId="5B17BE89" w14:textId="77777777" w:rsidR="00B85EC8" w:rsidRPr="00A74221" w:rsidRDefault="00B85EC8" w:rsidP="00B85EC8">
            <w:pPr>
              <w:tabs>
                <w:tab w:val="left" w:pos="0"/>
                <w:tab w:val="left" w:pos="450"/>
                <w:tab w:val="left" w:pos="1800"/>
                <w:tab w:val="right" w:leader="dot" w:pos="9000"/>
              </w:tabs>
              <w:jc w:val="both"/>
              <w:rPr>
                <w:sz w:val="16"/>
                <w:szCs w:val="16"/>
              </w:rPr>
            </w:pPr>
            <w:r>
              <w:rPr>
                <w:b/>
                <w:sz w:val="16"/>
                <w:szCs w:val="16"/>
              </w:rPr>
              <w:t>Bias (%)</w:t>
            </w:r>
          </w:p>
        </w:tc>
        <w:tc>
          <w:tcPr>
            <w:tcW w:w="1196" w:type="pct"/>
          </w:tcPr>
          <w:p w14:paraId="38F5801C" w14:textId="77777777" w:rsidR="00B85EC8" w:rsidRPr="00A74221" w:rsidRDefault="00B85EC8" w:rsidP="00B85EC8">
            <w:pPr>
              <w:jc w:val="both"/>
              <w:rPr>
                <w:b/>
                <w:sz w:val="16"/>
                <w:szCs w:val="16"/>
              </w:rPr>
            </w:pPr>
            <w:r>
              <w:rPr>
                <w:b/>
                <w:sz w:val="16"/>
                <w:szCs w:val="16"/>
              </w:rPr>
              <w:t>Precision</w:t>
            </w:r>
            <w:r w:rsidRPr="00A74221">
              <w:rPr>
                <w:b/>
                <w:sz w:val="16"/>
                <w:szCs w:val="16"/>
              </w:rPr>
              <w:t xml:space="preserve"> (%)</w:t>
            </w:r>
          </w:p>
        </w:tc>
      </w:tr>
      <w:tr w:rsidR="00B85EC8" w:rsidRPr="00A74221" w14:paraId="5E52ECCB" w14:textId="77777777" w:rsidTr="00B85EC8">
        <w:trPr>
          <w:trHeight w:hRule="exact" w:val="220"/>
        </w:trPr>
        <w:tc>
          <w:tcPr>
            <w:tcW w:w="1665" w:type="pct"/>
          </w:tcPr>
          <w:p w14:paraId="7156549A" w14:textId="77777777" w:rsidR="00B85EC8" w:rsidRPr="00A74221" w:rsidRDefault="00B85EC8" w:rsidP="00B85EC8">
            <w:pPr>
              <w:tabs>
                <w:tab w:val="left" w:pos="0"/>
                <w:tab w:val="left" w:pos="450"/>
                <w:tab w:val="left" w:pos="1800"/>
                <w:tab w:val="right" w:leader="dot" w:pos="9000"/>
              </w:tabs>
              <w:jc w:val="both"/>
              <w:rPr>
                <w:sz w:val="16"/>
                <w:szCs w:val="16"/>
              </w:rPr>
            </w:pPr>
            <w:r w:rsidRPr="00A74221">
              <w:rPr>
                <w:b/>
                <w:sz w:val="16"/>
                <w:szCs w:val="16"/>
              </w:rPr>
              <w:t>LIST I</w:t>
            </w:r>
          </w:p>
        </w:tc>
        <w:tc>
          <w:tcPr>
            <w:tcW w:w="381" w:type="pct"/>
          </w:tcPr>
          <w:p w14:paraId="17F893F4" w14:textId="77777777" w:rsidR="00B85EC8" w:rsidRPr="00A74221" w:rsidRDefault="00B85EC8" w:rsidP="00B85EC8">
            <w:pPr>
              <w:tabs>
                <w:tab w:val="left" w:pos="0"/>
                <w:tab w:val="left" w:pos="450"/>
                <w:tab w:val="left" w:pos="1800"/>
                <w:tab w:val="right" w:leader="dot" w:pos="9000"/>
              </w:tabs>
              <w:jc w:val="both"/>
              <w:rPr>
                <w:sz w:val="16"/>
                <w:szCs w:val="16"/>
              </w:rPr>
            </w:pPr>
          </w:p>
        </w:tc>
        <w:tc>
          <w:tcPr>
            <w:tcW w:w="562" w:type="pct"/>
          </w:tcPr>
          <w:p w14:paraId="3650C2CB" w14:textId="77777777" w:rsidR="00B85EC8" w:rsidRPr="00A74221" w:rsidRDefault="00B85EC8" w:rsidP="00B85EC8">
            <w:pPr>
              <w:tabs>
                <w:tab w:val="left" w:pos="0"/>
                <w:tab w:val="left" w:pos="450"/>
                <w:tab w:val="left" w:pos="1800"/>
                <w:tab w:val="right" w:leader="dot" w:pos="9000"/>
              </w:tabs>
              <w:jc w:val="both"/>
              <w:rPr>
                <w:sz w:val="16"/>
                <w:szCs w:val="16"/>
              </w:rPr>
            </w:pPr>
          </w:p>
        </w:tc>
        <w:tc>
          <w:tcPr>
            <w:tcW w:w="508" w:type="pct"/>
          </w:tcPr>
          <w:p w14:paraId="534DC6B4" w14:textId="77777777" w:rsidR="00B85EC8" w:rsidRPr="00A74221" w:rsidRDefault="00B85EC8" w:rsidP="00B85EC8">
            <w:pPr>
              <w:tabs>
                <w:tab w:val="left" w:pos="0"/>
                <w:tab w:val="left" w:pos="450"/>
                <w:tab w:val="left" w:pos="1800"/>
                <w:tab w:val="right" w:leader="dot" w:pos="9000"/>
              </w:tabs>
              <w:jc w:val="both"/>
              <w:rPr>
                <w:sz w:val="16"/>
                <w:szCs w:val="16"/>
              </w:rPr>
            </w:pPr>
          </w:p>
        </w:tc>
        <w:tc>
          <w:tcPr>
            <w:tcW w:w="688" w:type="pct"/>
          </w:tcPr>
          <w:p w14:paraId="69CCC2E0" w14:textId="77777777" w:rsidR="00B85EC8" w:rsidRPr="00A74221" w:rsidRDefault="00B85EC8" w:rsidP="00B85EC8">
            <w:pPr>
              <w:tabs>
                <w:tab w:val="left" w:pos="0"/>
                <w:tab w:val="left" w:pos="450"/>
                <w:tab w:val="left" w:pos="1800"/>
                <w:tab w:val="right" w:leader="dot" w:pos="9000"/>
              </w:tabs>
              <w:jc w:val="both"/>
              <w:rPr>
                <w:sz w:val="16"/>
                <w:szCs w:val="16"/>
              </w:rPr>
            </w:pPr>
          </w:p>
        </w:tc>
        <w:tc>
          <w:tcPr>
            <w:tcW w:w="1196" w:type="pct"/>
          </w:tcPr>
          <w:p w14:paraId="6F5D0342" w14:textId="77777777" w:rsidR="00B85EC8" w:rsidRPr="00A74221" w:rsidRDefault="00B85EC8" w:rsidP="00B85EC8">
            <w:pPr>
              <w:jc w:val="both"/>
              <w:rPr>
                <w:sz w:val="16"/>
                <w:szCs w:val="16"/>
              </w:rPr>
            </w:pPr>
          </w:p>
        </w:tc>
      </w:tr>
      <w:tr w:rsidR="005C0567" w:rsidRPr="005C0567" w14:paraId="56950919" w14:textId="77777777" w:rsidTr="00B85EC8">
        <w:trPr>
          <w:trHeight w:hRule="exact" w:val="220"/>
        </w:trPr>
        <w:tc>
          <w:tcPr>
            <w:tcW w:w="1665" w:type="pct"/>
          </w:tcPr>
          <w:p w14:paraId="2E52FE4A" w14:textId="77777777" w:rsidR="005C0567" w:rsidRPr="005C0567" w:rsidRDefault="005C0567" w:rsidP="005C0567">
            <w:pPr>
              <w:tabs>
                <w:tab w:val="left" w:pos="0"/>
                <w:tab w:val="left" w:pos="450"/>
                <w:tab w:val="left" w:pos="1800"/>
                <w:tab w:val="right" w:leader="dot" w:pos="9000"/>
              </w:tabs>
              <w:jc w:val="both"/>
              <w:rPr>
                <w:sz w:val="16"/>
                <w:szCs w:val="16"/>
              </w:rPr>
            </w:pPr>
            <w:r w:rsidRPr="005C0567">
              <w:rPr>
                <w:sz w:val="16"/>
                <w:szCs w:val="16"/>
              </w:rPr>
              <w:t>Mercury (WFD PHS)</w:t>
            </w:r>
          </w:p>
        </w:tc>
        <w:tc>
          <w:tcPr>
            <w:tcW w:w="381" w:type="pct"/>
          </w:tcPr>
          <w:p w14:paraId="40F22EDB" w14:textId="77777777" w:rsidR="005C0567" w:rsidRPr="005C0567" w:rsidRDefault="005C0567" w:rsidP="005C0567">
            <w:pPr>
              <w:tabs>
                <w:tab w:val="left" w:pos="0"/>
                <w:tab w:val="left" w:pos="450"/>
                <w:tab w:val="left" w:pos="1800"/>
                <w:tab w:val="right" w:leader="dot" w:pos="9000"/>
              </w:tabs>
              <w:rPr>
                <w:sz w:val="16"/>
                <w:szCs w:val="16"/>
              </w:rPr>
            </w:pPr>
            <w:r w:rsidRPr="005C0567">
              <w:rPr>
                <w:sz w:val="16"/>
                <w:szCs w:val="16"/>
              </w:rPr>
              <w:t>µg/l</w:t>
            </w:r>
          </w:p>
        </w:tc>
        <w:tc>
          <w:tcPr>
            <w:tcW w:w="562" w:type="pct"/>
          </w:tcPr>
          <w:p w14:paraId="25FC5676" w14:textId="77777777" w:rsidR="005C0567" w:rsidRPr="005C0567" w:rsidRDefault="005C0567" w:rsidP="005C0567">
            <w:pPr>
              <w:tabs>
                <w:tab w:val="left" w:pos="0"/>
                <w:tab w:val="left" w:pos="450"/>
                <w:tab w:val="left" w:pos="1800"/>
                <w:tab w:val="right" w:leader="dot" w:pos="9000"/>
              </w:tabs>
              <w:jc w:val="both"/>
              <w:rPr>
                <w:sz w:val="16"/>
                <w:szCs w:val="16"/>
              </w:rPr>
            </w:pPr>
            <w:r w:rsidRPr="005C0567">
              <w:rPr>
                <w:sz w:val="16"/>
                <w:szCs w:val="16"/>
              </w:rPr>
              <w:t>HG</w:t>
            </w:r>
          </w:p>
        </w:tc>
        <w:tc>
          <w:tcPr>
            <w:tcW w:w="508" w:type="pct"/>
          </w:tcPr>
          <w:p w14:paraId="5C8DAA9B" w14:textId="77777777" w:rsidR="005C0567" w:rsidRPr="005C0567" w:rsidRDefault="005C0567" w:rsidP="005C0567">
            <w:pPr>
              <w:tabs>
                <w:tab w:val="left" w:pos="0"/>
                <w:tab w:val="left" w:pos="450"/>
                <w:tab w:val="left" w:pos="1800"/>
                <w:tab w:val="right" w:leader="dot" w:pos="9000"/>
              </w:tabs>
              <w:jc w:val="both"/>
              <w:rPr>
                <w:sz w:val="16"/>
                <w:szCs w:val="16"/>
              </w:rPr>
            </w:pPr>
            <w:r w:rsidRPr="005C0567">
              <w:rPr>
                <w:sz w:val="16"/>
                <w:szCs w:val="16"/>
              </w:rPr>
              <w:t>0.003</w:t>
            </w:r>
          </w:p>
        </w:tc>
        <w:tc>
          <w:tcPr>
            <w:tcW w:w="688" w:type="pct"/>
          </w:tcPr>
          <w:p w14:paraId="41D6EFEC" w14:textId="77777777" w:rsidR="005C0567" w:rsidRPr="005C0567" w:rsidRDefault="005C0567" w:rsidP="005C0567">
            <w:pPr>
              <w:tabs>
                <w:tab w:val="left" w:pos="0"/>
                <w:tab w:val="left" w:pos="450"/>
                <w:tab w:val="left" w:pos="1800"/>
                <w:tab w:val="right" w:leader="dot" w:pos="9000"/>
              </w:tabs>
              <w:jc w:val="both"/>
              <w:rPr>
                <w:sz w:val="16"/>
                <w:szCs w:val="16"/>
              </w:rPr>
            </w:pPr>
            <w:r w:rsidRPr="005C0567">
              <w:rPr>
                <w:sz w:val="16"/>
                <w:szCs w:val="16"/>
              </w:rPr>
              <w:t>12.5</w:t>
            </w:r>
          </w:p>
        </w:tc>
        <w:tc>
          <w:tcPr>
            <w:tcW w:w="1196" w:type="pct"/>
          </w:tcPr>
          <w:p w14:paraId="6DBF14FC" w14:textId="77777777" w:rsidR="005C0567" w:rsidRPr="005C0567" w:rsidRDefault="005C0567" w:rsidP="005C0567">
            <w:pPr>
              <w:jc w:val="both"/>
              <w:rPr>
                <w:sz w:val="16"/>
                <w:szCs w:val="16"/>
              </w:rPr>
            </w:pPr>
            <w:r w:rsidRPr="005C0567">
              <w:rPr>
                <w:sz w:val="16"/>
                <w:szCs w:val="16"/>
              </w:rPr>
              <w:t>6.25</w:t>
            </w:r>
          </w:p>
        </w:tc>
      </w:tr>
      <w:tr w:rsidR="005C0567" w:rsidRPr="00A74221" w14:paraId="572F7139" w14:textId="77777777" w:rsidTr="00B85EC8">
        <w:trPr>
          <w:trHeight w:hRule="exact" w:val="220"/>
        </w:trPr>
        <w:tc>
          <w:tcPr>
            <w:tcW w:w="1665" w:type="pct"/>
          </w:tcPr>
          <w:p w14:paraId="2E8AE02C"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Cadmium (WFD PHS)</w:t>
            </w:r>
          </w:p>
        </w:tc>
        <w:tc>
          <w:tcPr>
            <w:tcW w:w="381" w:type="pct"/>
          </w:tcPr>
          <w:p w14:paraId="20C6B487"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rFonts w:ascii="Times New Roman" w:hAnsi="Times New Roman"/>
                <w:sz w:val="16"/>
                <w:szCs w:val="16"/>
              </w:rPr>
              <w:t>μ</w:t>
            </w:r>
            <w:r w:rsidRPr="00A74221">
              <w:rPr>
                <w:sz w:val="16"/>
                <w:szCs w:val="16"/>
              </w:rPr>
              <w:t>g/l</w:t>
            </w:r>
          </w:p>
        </w:tc>
        <w:tc>
          <w:tcPr>
            <w:tcW w:w="562" w:type="pct"/>
          </w:tcPr>
          <w:p w14:paraId="02086FE5"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CD</w:t>
            </w:r>
          </w:p>
        </w:tc>
        <w:tc>
          <w:tcPr>
            <w:tcW w:w="508" w:type="pct"/>
          </w:tcPr>
          <w:p w14:paraId="18B9574C"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0.04</w:t>
            </w:r>
          </w:p>
        </w:tc>
        <w:tc>
          <w:tcPr>
            <w:tcW w:w="688" w:type="pct"/>
          </w:tcPr>
          <w:p w14:paraId="1956AD72" w14:textId="77777777" w:rsidR="005C0567" w:rsidRPr="00A74221" w:rsidRDefault="005C0567" w:rsidP="005C0567">
            <w:pPr>
              <w:tabs>
                <w:tab w:val="left" w:pos="0"/>
                <w:tab w:val="left" w:pos="450"/>
                <w:tab w:val="left" w:pos="1800"/>
                <w:tab w:val="right" w:leader="dot" w:pos="9000"/>
              </w:tabs>
              <w:jc w:val="both"/>
              <w:rPr>
                <w:sz w:val="16"/>
                <w:szCs w:val="16"/>
              </w:rPr>
            </w:pPr>
            <w:r w:rsidRPr="005C0567">
              <w:rPr>
                <w:sz w:val="16"/>
                <w:szCs w:val="16"/>
              </w:rPr>
              <w:t>12.5</w:t>
            </w:r>
          </w:p>
        </w:tc>
        <w:tc>
          <w:tcPr>
            <w:tcW w:w="1196" w:type="pct"/>
          </w:tcPr>
          <w:p w14:paraId="2D48A6B0" w14:textId="77777777" w:rsidR="005C0567" w:rsidRPr="00A74221" w:rsidRDefault="005C0567" w:rsidP="005C0567">
            <w:pPr>
              <w:jc w:val="both"/>
              <w:rPr>
                <w:sz w:val="16"/>
                <w:szCs w:val="16"/>
              </w:rPr>
            </w:pPr>
            <w:r w:rsidRPr="005C0567">
              <w:rPr>
                <w:sz w:val="16"/>
                <w:szCs w:val="16"/>
              </w:rPr>
              <w:t>6.25</w:t>
            </w:r>
          </w:p>
        </w:tc>
      </w:tr>
      <w:tr w:rsidR="00B85EC8" w:rsidRPr="00A74221" w14:paraId="2CCE67E1" w14:textId="77777777" w:rsidTr="00B85EC8">
        <w:trPr>
          <w:trHeight w:hRule="exact" w:val="220"/>
        </w:trPr>
        <w:tc>
          <w:tcPr>
            <w:tcW w:w="1665" w:type="pct"/>
          </w:tcPr>
          <w:p w14:paraId="521775E4" w14:textId="77777777" w:rsidR="00B85EC8" w:rsidRPr="00A74221" w:rsidRDefault="00B85EC8" w:rsidP="00B85EC8">
            <w:pPr>
              <w:tabs>
                <w:tab w:val="left" w:pos="0"/>
                <w:tab w:val="left" w:pos="450"/>
                <w:tab w:val="left" w:pos="1800"/>
                <w:tab w:val="right" w:leader="dot" w:pos="9000"/>
              </w:tabs>
              <w:jc w:val="both"/>
              <w:rPr>
                <w:b/>
                <w:sz w:val="16"/>
                <w:szCs w:val="16"/>
              </w:rPr>
            </w:pPr>
            <w:r w:rsidRPr="00A74221">
              <w:rPr>
                <w:b/>
                <w:sz w:val="16"/>
                <w:szCs w:val="16"/>
              </w:rPr>
              <w:t>LIST II</w:t>
            </w:r>
          </w:p>
        </w:tc>
        <w:tc>
          <w:tcPr>
            <w:tcW w:w="381" w:type="pct"/>
          </w:tcPr>
          <w:p w14:paraId="69129207" w14:textId="77777777" w:rsidR="00B85EC8" w:rsidRPr="00A74221" w:rsidRDefault="00B85EC8" w:rsidP="00B85EC8">
            <w:pPr>
              <w:tabs>
                <w:tab w:val="left" w:pos="0"/>
                <w:tab w:val="left" w:pos="450"/>
                <w:tab w:val="left" w:pos="1800"/>
                <w:tab w:val="right" w:leader="dot" w:pos="9000"/>
              </w:tabs>
              <w:jc w:val="both"/>
              <w:rPr>
                <w:sz w:val="16"/>
                <w:szCs w:val="16"/>
              </w:rPr>
            </w:pPr>
          </w:p>
        </w:tc>
        <w:tc>
          <w:tcPr>
            <w:tcW w:w="562" w:type="pct"/>
          </w:tcPr>
          <w:p w14:paraId="08790D75" w14:textId="77777777" w:rsidR="00B85EC8" w:rsidRPr="00A74221" w:rsidRDefault="00B85EC8" w:rsidP="00B85EC8">
            <w:pPr>
              <w:tabs>
                <w:tab w:val="left" w:pos="0"/>
                <w:tab w:val="left" w:pos="450"/>
                <w:tab w:val="left" w:pos="1800"/>
                <w:tab w:val="right" w:leader="dot" w:pos="9000"/>
              </w:tabs>
              <w:jc w:val="both"/>
              <w:rPr>
                <w:sz w:val="16"/>
                <w:szCs w:val="16"/>
              </w:rPr>
            </w:pPr>
          </w:p>
        </w:tc>
        <w:tc>
          <w:tcPr>
            <w:tcW w:w="508" w:type="pct"/>
          </w:tcPr>
          <w:p w14:paraId="2705FF19" w14:textId="77777777" w:rsidR="00B85EC8" w:rsidRPr="00A74221" w:rsidRDefault="00B85EC8" w:rsidP="00B85EC8">
            <w:pPr>
              <w:tabs>
                <w:tab w:val="left" w:pos="0"/>
                <w:tab w:val="left" w:pos="450"/>
                <w:tab w:val="left" w:pos="1800"/>
                <w:tab w:val="right" w:leader="dot" w:pos="9000"/>
              </w:tabs>
              <w:jc w:val="both"/>
              <w:rPr>
                <w:sz w:val="16"/>
                <w:szCs w:val="16"/>
              </w:rPr>
            </w:pPr>
          </w:p>
        </w:tc>
        <w:tc>
          <w:tcPr>
            <w:tcW w:w="688" w:type="pct"/>
          </w:tcPr>
          <w:p w14:paraId="2C182166" w14:textId="77777777" w:rsidR="00B85EC8" w:rsidRPr="00A74221" w:rsidRDefault="00B85EC8" w:rsidP="00B85EC8">
            <w:pPr>
              <w:tabs>
                <w:tab w:val="left" w:pos="0"/>
                <w:tab w:val="left" w:pos="450"/>
                <w:tab w:val="left" w:pos="1800"/>
                <w:tab w:val="right" w:leader="dot" w:pos="9000"/>
              </w:tabs>
              <w:jc w:val="both"/>
              <w:rPr>
                <w:sz w:val="16"/>
                <w:szCs w:val="16"/>
              </w:rPr>
            </w:pPr>
          </w:p>
        </w:tc>
        <w:tc>
          <w:tcPr>
            <w:tcW w:w="1196" w:type="pct"/>
          </w:tcPr>
          <w:p w14:paraId="34C60C30" w14:textId="77777777" w:rsidR="00B85EC8" w:rsidRPr="00A74221" w:rsidRDefault="00B85EC8" w:rsidP="00B85EC8">
            <w:pPr>
              <w:jc w:val="both"/>
              <w:rPr>
                <w:sz w:val="16"/>
                <w:szCs w:val="16"/>
              </w:rPr>
            </w:pPr>
          </w:p>
        </w:tc>
      </w:tr>
      <w:tr w:rsidR="005C0567" w:rsidRPr="00A74221" w14:paraId="13BAF69E" w14:textId="77777777" w:rsidTr="00B85EC8">
        <w:trPr>
          <w:trHeight w:hRule="exact" w:val="220"/>
        </w:trPr>
        <w:tc>
          <w:tcPr>
            <w:tcW w:w="1665" w:type="pct"/>
          </w:tcPr>
          <w:p w14:paraId="0573DF6F"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Copper</w:t>
            </w:r>
          </w:p>
        </w:tc>
        <w:tc>
          <w:tcPr>
            <w:tcW w:w="381" w:type="pct"/>
          </w:tcPr>
          <w:p w14:paraId="494F5DBF"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rFonts w:ascii="Times New Roman" w:hAnsi="Times New Roman"/>
                <w:sz w:val="16"/>
                <w:szCs w:val="16"/>
              </w:rPr>
              <w:t>μ</w:t>
            </w:r>
            <w:r w:rsidRPr="00A74221">
              <w:rPr>
                <w:sz w:val="16"/>
                <w:szCs w:val="16"/>
              </w:rPr>
              <w:t>g/l</w:t>
            </w:r>
          </w:p>
        </w:tc>
        <w:tc>
          <w:tcPr>
            <w:tcW w:w="562" w:type="pct"/>
          </w:tcPr>
          <w:p w14:paraId="04CC399D"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CU</w:t>
            </w:r>
          </w:p>
        </w:tc>
        <w:tc>
          <w:tcPr>
            <w:tcW w:w="508" w:type="pct"/>
          </w:tcPr>
          <w:p w14:paraId="29CAEB9E"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0.2</w:t>
            </w:r>
          </w:p>
        </w:tc>
        <w:tc>
          <w:tcPr>
            <w:tcW w:w="688" w:type="pct"/>
          </w:tcPr>
          <w:p w14:paraId="68BDCCFC" w14:textId="77777777" w:rsidR="005C0567" w:rsidRPr="00A74221" w:rsidRDefault="005C0567" w:rsidP="005C0567">
            <w:pPr>
              <w:tabs>
                <w:tab w:val="left" w:pos="0"/>
                <w:tab w:val="left" w:pos="450"/>
                <w:tab w:val="left" w:pos="1800"/>
                <w:tab w:val="right" w:leader="dot" w:pos="9000"/>
              </w:tabs>
              <w:jc w:val="both"/>
              <w:rPr>
                <w:sz w:val="16"/>
                <w:szCs w:val="16"/>
              </w:rPr>
            </w:pPr>
            <w:r w:rsidRPr="005C0567">
              <w:rPr>
                <w:sz w:val="16"/>
                <w:szCs w:val="16"/>
              </w:rPr>
              <w:t>12.5</w:t>
            </w:r>
          </w:p>
        </w:tc>
        <w:tc>
          <w:tcPr>
            <w:tcW w:w="1196" w:type="pct"/>
          </w:tcPr>
          <w:p w14:paraId="546DCF6A" w14:textId="77777777" w:rsidR="005C0567" w:rsidRPr="00A74221" w:rsidRDefault="005C0567" w:rsidP="005C0567">
            <w:pPr>
              <w:jc w:val="both"/>
              <w:rPr>
                <w:sz w:val="16"/>
                <w:szCs w:val="16"/>
              </w:rPr>
            </w:pPr>
            <w:r w:rsidRPr="005C0567">
              <w:rPr>
                <w:sz w:val="16"/>
                <w:szCs w:val="16"/>
              </w:rPr>
              <w:t>6.25</w:t>
            </w:r>
          </w:p>
        </w:tc>
      </w:tr>
      <w:tr w:rsidR="005C0567" w:rsidRPr="00A74221" w14:paraId="78258657" w14:textId="77777777" w:rsidTr="00B85EC8">
        <w:trPr>
          <w:trHeight w:hRule="exact" w:val="220"/>
        </w:trPr>
        <w:tc>
          <w:tcPr>
            <w:tcW w:w="1665" w:type="pct"/>
          </w:tcPr>
          <w:p w14:paraId="0693CE77"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Lead (WFD PS)</w:t>
            </w:r>
          </w:p>
        </w:tc>
        <w:tc>
          <w:tcPr>
            <w:tcW w:w="381" w:type="pct"/>
          </w:tcPr>
          <w:p w14:paraId="6F644E25"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rFonts w:ascii="Times New Roman" w:hAnsi="Times New Roman"/>
                <w:sz w:val="16"/>
                <w:szCs w:val="16"/>
              </w:rPr>
              <w:t>μ</w:t>
            </w:r>
            <w:r w:rsidRPr="00A74221">
              <w:rPr>
                <w:sz w:val="16"/>
                <w:szCs w:val="16"/>
              </w:rPr>
              <w:t>g/l</w:t>
            </w:r>
          </w:p>
        </w:tc>
        <w:tc>
          <w:tcPr>
            <w:tcW w:w="562" w:type="pct"/>
          </w:tcPr>
          <w:p w14:paraId="7616D401"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PB</w:t>
            </w:r>
          </w:p>
        </w:tc>
        <w:tc>
          <w:tcPr>
            <w:tcW w:w="508" w:type="pct"/>
          </w:tcPr>
          <w:p w14:paraId="64D02039"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0.04</w:t>
            </w:r>
          </w:p>
        </w:tc>
        <w:tc>
          <w:tcPr>
            <w:tcW w:w="688" w:type="pct"/>
          </w:tcPr>
          <w:p w14:paraId="1F712046" w14:textId="77777777" w:rsidR="005C0567" w:rsidRPr="00A74221" w:rsidRDefault="005C0567" w:rsidP="005C0567">
            <w:pPr>
              <w:tabs>
                <w:tab w:val="left" w:pos="0"/>
                <w:tab w:val="left" w:pos="450"/>
                <w:tab w:val="left" w:pos="1800"/>
                <w:tab w:val="right" w:leader="dot" w:pos="9000"/>
              </w:tabs>
              <w:jc w:val="both"/>
              <w:rPr>
                <w:sz w:val="16"/>
                <w:szCs w:val="16"/>
              </w:rPr>
            </w:pPr>
            <w:r w:rsidRPr="005C0567">
              <w:rPr>
                <w:sz w:val="16"/>
                <w:szCs w:val="16"/>
              </w:rPr>
              <w:t>12.5</w:t>
            </w:r>
          </w:p>
        </w:tc>
        <w:tc>
          <w:tcPr>
            <w:tcW w:w="1196" w:type="pct"/>
          </w:tcPr>
          <w:p w14:paraId="51EFD0AE" w14:textId="77777777" w:rsidR="005C0567" w:rsidRPr="00A74221" w:rsidRDefault="005C0567" w:rsidP="005C0567">
            <w:pPr>
              <w:jc w:val="both"/>
              <w:rPr>
                <w:sz w:val="16"/>
                <w:szCs w:val="16"/>
              </w:rPr>
            </w:pPr>
            <w:r w:rsidRPr="005C0567">
              <w:rPr>
                <w:sz w:val="16"/>
                <w:szCs w:val="16"/>
              </w:rPr>
              <w:t>6.25</w:t>
            </w:r>
          </w:p>
        </w:tc>
      </w:tr>
      <w:tr w:rsidR="005C0567" w:rsidRPr="00A74221" w14:paraId="4E7EBAC0" w14:textId="77777777" w:rsidTr="00B85EC8">
        <w:trPr>
          <w:trHeight w:hRule="exact" w:val="220"/>
        </w:trPr>
        <w:tc>
          <w:tcPr>
            <w:tcW w:w="1665" w:type="pct"/>
          </w:tcPr>
          <w:p w14:paraId="529F9D5B"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Nickel (WFD PS)</w:t>
            </w:r>
          </w:p>
        </w:tc>
        <w:tc>
          <w:tcPr>
            <w:tcW w:w="381" w:type="pct"/>
          </w:tcPr>
          <w:p w14:paraId="50649FAC"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rFonts w:ascii="Times New Roman" w:hAnsi="Times New Roman"/>
                <w:sz w:val="16"/>
                <w:szCs w:val="16"/>
              </w:rPr>
              <w:t>μ</w:t>
            </w:r>
            <w:r w:rsidRPr="00A74221">
              <w:rPr>
                <w:sz w:val="16"/>
                <w:szCs w:val="16"/>
              </w:rPr>
              <w:t>g/l</w:t>
            </w:r>
          </w:p>
        </w:tc>
        <w:tc>
          <w:tcPr>
            <w:tcW w:w="562" w:type="pct"/>
          </w:tcPr>
          <w:p w14:paraId="3F4E6DBD"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NI</w:t>
            </w:r>
          </w:p>
        </w:tc>
        <w:tc>
          <w:tcPr>
            <w:tcW w:w="508" w:type="pct"/>
          </w:tcPr>
          <w:p w14:paraId="3ED4C6D9"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0.25</w:t>
            </w:r>
          </w:p>
        </w:tc>
        <w:tc>
          <w:tcPr>
            <w:tcW w:w="688" w:type="pct"/>
          </w:tcPr>
          <w:p w14:paraId="03DD4ED9" w14:textId="77777777" w:rsidR="005C0567" w:rsidRPr="00A74221" w:rsidRDefault="005C0567" w:rsidP="005C0567">
            <w:pPr>
              <w:tabs>
                <w:tab w:val="left" w:pos="0"/>
                <w:tab w:val="left" w:pos="450"/>
                <w:tab w:val="left" w:pos="1800"/>
                <w:tab w:val="right" w:leader="dot" w:pos="9000"/>
              </w:tabs>
              <w:jc w:val="both"/>
              <w:rPr>
                <w:sz w:val="16"/>
                <w:szCs w:val="16"/>
              </w:rPr>
            </w:pPr>
            <w:r w:rsidRPr="005C0567">
              <w:rPr>
                <w:sz w:val="16"/>
                <w:szCs w:val="16"/>
              </w:rPr>
              <w:t>12.5</w:t>
            </w:r>
          </w:p>
        </w:tc>
        <w:tc>
          <w:tcPr>
            <w:tcW w:w="1196" w:type="pct"/>
          </w:tcPr>
          <w:p w14:paraId="5C269068" w14:textId="77777777" w:rsidR="005C0567" w:rsidRPr="00A74221" w:rsidRDefault="005C0567" w:rsidP="005C0567">
            <w:pPr>
              <w:jc w:val="both"/>
              <w:rPr>
                <w:sz w:val="16"/>
                <w:szCs w:val="16"/>
              </w:rPr>
            </w:pPr>
            <w:r w:rsidRPr="005C0567">
              <w:rPr>
                <w:sz w:val="16"/>
                <w:szCs w:val="16"/>
              </w:rPr>
              <w:t>6.25</w:t>
            </w:r>
          </w:p>
        </w:tc>
      </w:tr>
      <w:tr w:rsidR="005C0567" w:rsidRPr="00A74221" w14:paraId="7B89E23A" w14:textId="77777777" w:rsidTr="00B85EC8">
        <w:trPr>
          <w:trHeight w:hRule="exact" w:val="220"/>
        </w:trPr>
        <w:tc>
          <w:tcPr>
            <w:tcW w:w="1665" w:type="pct"/>
          </w:tcPr>
          <w:p w14:paraId="6ECF30D6"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Zinc</w:t>
            </w:r>
          </w:p>
        </w:tc>
        <w:tc>
          <w:tcPr>
            <w:tcW w:w="381" w:type="pct"/>
          </w:tcPr>
          <w:p w14:paraId="1D9180D3"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rFonts w:ascii="Times New Roman" w:hAnsi="Times New Roman"/>
                <w:sz w:val="16"/>
                <w:szCs w:val="16"/>
              </w:rPr>
              <w:t>μ</w:t>
            </w:r>
            <w:r w:rsidRPr="00A74221">
              <w:rPr>
                <w:sz w:val="16"/>
                <w:szCs w:val="16"/>
              </w:rPr>
              <w:t>g/l</w:t>
            </w:r>
          </w:p>
        </w:tc>
        <w:tc>
          <w:tcPr>
            <w:tcW w:w="562" w:type="pct"/>
          </w:tcPr>
          <w:p w14:paraId="7207D486"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ZN</w:t>
            </w:r>
          </w:p>
        </w:tc>
        <w:tc>
          <w:tcPr>
            <w:tcW w:w="508" w:type="pct"/>
          </w:tcPr>
          <w:p w14:paraId="31710986"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0.4</w:t>
            </w:r>
          </w:p>
        </w:tc>
        <w:tc>
          <w:tcPr>
            <w:tcW w:w="688" w:type="pct"/>
          </w:tcPr>
          <w:p w14:paraId="5887226F" w14:textId="77777777" w:rsidR="005C0567" w:rsidRPr="00A74221" w:rsidRDefault="005C0567" w:rsidP="005C0567">
            <w:pPr>
              <w:tabs>
                <w:tab w:val="left" w:pos="0"/>
                <w:tab w:val="left" w:pos="450"/>
                <w:tab w:val="left" w:pos="1800"/>
                <w:tab w:val="right" w:leader="dot" w:pos="9000"/>
              </w:tabs>
              <w:jc w:val="both"/>
              <w:rPr>
                <w:sz w:val="16"/>
                <w:szCs w:val="16"/>
              </w:rPr>
            </w:pPr>
            <w:r w:rsidRPr="005C0567">
              <w:rPr>
                <w:sz w:val="16"/>
                <w:szCs w:val="16"/>
              </w:rPr>
              <w:t>12.5</w:t>
            </w:r>
          </w:p>
        </w:tc>
        <w:tc>
          <w:tcPr>
            <w:tcW w:w="1196" w:type="pct"/>
          </w:tcPr>
          <w:p w14:paraId="5340E479" w14:textId="77777777" w:rsidR="005C0567" w:rsidRPr="00A74221" w:rsidRDefault="005C0567" w:rsidP="005C0567">
            <w:pPr>
              <w:jc w:val="both"/>
              <w:rPr>
                <w:sz w:val="16"/>
                <w:szCs w:val="16"/>
              </w:rPr>
            </w:pPr>
            <w:r w:rsidRPr="005C0567">
              <w:rPr>
                <w:sz w:val="16"/>
                <w:szCs w:val="16"/>
              </w:rPr>
              <w:t>6.25</w:t>
            </w:r>
          </w:p>
        </w:tc>
      </w:tr>
      <w:tr w:rsidR="005C0567" w:rsidRPr="00A74221" w14:paraId="3D0F2F98" w14:textId="77777777" w:rsidTr="00B85EC8">
        <w:trPr>
          <w:trHeight w:hRule="exact" w:val="220"/>
        </w:trPr>
        <w:tc>
          <w:tcPr>
            <w:tcW w:w="1665" w:type="pct"/>
          </w:tcPr>
          <w:p w14:paraId="73B8B6F7"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Iron</w:t>
            </w:r>
          </w:p>
        </w:tc>
        <w:tc>
          <w:tcPr>
            <w:tcW w:w="381" w:type="pct"/>
          </w:tcPr>
          <w:p w14:paraId="10501127"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rFonts w:ascii="Times New Roman" w:hAnsi="Times New Roman"/>
                <w:sz w:val="16"/>
                <w:szCs w:val="16"/>
              </w:rPr>
              <w:t>μ</w:t>
            </w:r>
            <w:r w:rsidRPr="00A74221">
              <w:rPr>
                <w:sz w:val="16"/>
                <w:szCs w:val="16"/>
              </w:rPr>
              <w:t>g/l</w:t>
            </w:r>
          </w:p>
        </w:tc>
        <w:tc>
          <w:tcPr>
            <w:tcW w:w="562" w:type="pct"/>
          </w:tcPr>
          <w:p w14:paraId="6AAEBC8A"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FE</w:t>
            </w:r>
          </w:p>
        </w:tc>
        <w:tc>
          <w:tcPr>
            <w:tcW w:w="508" w:type="pct"/>
          </w:tcPr>
          <w:p w14:paraId="4C83DCE3"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100</w:t>
            </w:r>
          </w:p>
        </w:tc>
        <w:tc>
          <w:tcPr>
            <w:tcW w:w="688" w:type="pct"/>
          </w:tcPr>
          <w:p w14:paraId="79BDD9BC" w14:textId="77777777" w:rsidR="005C0567" w:rsidRPr="00A74221" w:rsidRDefault="005C0567" w:rsidP="005C0567">
            <w:pPr>
              <w:tabs>
                <w:tab w:val="left" w:pos="0"/>
                <w:tab w:val="left" w:pos="450"/>
                <w:tab w:val="left" w:pos="1800"/>
                <w:tab w:val="right" w:leader="dot" w:pos="9000"/>
              </w:tabs>
              <w:jc w:val="both"/>
              <w:rPr>
                <w:sz w:val="16"/>
                <w:szCs w:val="16"/>
              </w:rPr>
            </w:pPr>
            <w:r w:rsidRPr="005C0567">
              <w:rPr>
                <w:sz w:val="16"/>
                <w:szCs w:val="16"/>
              </w:rPr>
              <w:t>12.5</w:t>
            </w:r>
          </w:p>
        </w:tc>
        <w:tc>
          <w:tcPr>
            <w:tcW w:w="1196" w:type="pct"/>
          </w:tcPr>
          <w:p w14:paraId="0357095F" w14:textId="77777777" w:rsidR="005C0567" w:rsidRPr="00A74221" w:rsidRDefault="005C0567" w:rsidP="005C0567">
            <w:pPr>
              <w:jc w:val="both"/>
              <w:rPr>
                <w:sz w:val="16"/>
                <w:szCs w:val="16"/>
              </w:rPr>
            </w:pPr>
            <w:r w:rsidRPr="005C0567">
              <w:rPr>
                <w:sz w:val="16"/>
                <w:szCs w:val="16"/>
              </w:rPr>
              <w:t>6.25</w:t>
            </w:r>
          </w:p>
        </w:tc>
      </w:tr>
      <w:tr w:rsidR="005C0567" w:rsidRPr="00A74221" w14:paraId="74A0F6C5" w14:textId="77777777" w:rsidTr="00B85EC8">
        <w:trPr>
          <w:trHeight w:hRule="exact" w:val="220"/>
        </w:trPr>
        <w:tc>
          <w:tcPr>
            <w:tcW w:w="1665" w:type="pct"/>
          </w:tcPr>
          <w:p w14:paraId="0AA1A8E6"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Boron</w:t>
            </w:r>
          </w:p>
        </w:tc>
        <w:tc>
          <w:tcPr>
            <w:tcW w:w="381" w:type="pct"/>
          </w:tcPr>
          <w:p w14:paraId="76D92863"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rFonts w:ascii="Times New Roman" w:hAnsi="Times New Roman"/>
                <w:sz w:val="16"/>
                <w:szCs w:val="16"/>
              </w:rPr>
              <w:t>μ</w:t>
            </w:r>
            <w:r w:rsidRPr="00A74221">
              <w:rPr>
                <w:sz w:val="16"/>
                <w:szCs w:val="16"/>
              </w:rPr>
              <w:t>g/l</w:t>
            </w:r>
          </w:p>
        </w:tc>
        <w:tc>
          <w:tcPr>
            <w:tcW w:w="562" w:type="pct"/>
          </w:tcPr>
          <w:p w14:paraId="03EF5DF2"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B</w:t>
            </w:r>
          </w:p>
        </w:tc>
        <w:tc>
          <w:tcPr>
            <w:tcW w:w="508" w:type="pct"/>
          </w:tcPr>
          <w:p w14:paraId="10F3C9AF"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700</w:t>
            </w:r>
          </w:p>
        </w:tc>
        <w:tc>
          <w:tcPr>
            <w:tcW w:w="688" w:type="pct"/>
          </w:tcPr>
          <w:p w14:paraId="738CFDF6" w14:textId="77777777" w:rsidR="005C0567" w:rsidRPr="00A74221" w:rsidRDefault="005C0567" w:rsidP="005C0567">
            <w:pPr>
              <w:tabs>
                <w:tab w:val="left" w:pos="0"/>
                <w:tab w:val="left" w:pos="450"/>
                <w:tab w:val="left" w:pos="1800"/>
                <w:tab w:val="right" w:leader="dot" w:pos="9000"/>
              </w:tabs>
              <w:jc w:val="both"/>
              <w:rPr>
                <w:sz w:val="16"/>
                <w:szCs w:val="16"/>
              </w:rPr>
            </w:pPr>
            <w:r w:rsidRPr="005C0567">
              <w:rPr>
                <w:sz w:val="16"/>
                <w:szCs w:val="16"/>
              </w:rPr>
              <w:t>12.5</w:t>
            </w:r>
          </w:p>
        </w:tc>
        <w:tc>
          <w:tcPr>
            <w:tcW w:w="1196" w:type="pct"/>
          </w:tcPr>
          <w:p w14:paraId="02F7B9D6" w14:textId="77777777" w:rsidR="005C0567" w:rsidRPr="00A74221" w:rsidRDefault="005C0567" w:rsidP="005C0567">
            <w:pPr>
              <w:jc w:val="both"/>
              <w:rPr>
                <w:sz w:val="16"/>
                <w:szCs w:val="16"/>
              </w:rPr>
            </w:pPr>
            <w:r w:rsidRPr="005C0567">
              <w:rPr>
                <w:sz w:val="16"/>
                <w:szCs w:val="16"/>
              </w:rPr>
              <w:t>6.25</w:t>
            </w:r>
          </w:p>
        </w:tc>
      </w:tr>
      <w:tr w:rsidR="005C0567" w:rsidRPr="00A74221" w14:paraId="4A9368B8" w14:textId="77777777" w:rsidTr="00B85EC8">
        <w:trPr>
          <w:trHeight w:hRule="exact" w:val="220"/>
        </w:trPr>
        <w:tc>
          <w:tcPr>
            <w:tcW w:w="1665" w:type="pct"/>
          </w:tcPr>
          <w:p w14:paraId="5E27CDF7"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Arsenic</w:t>
            </w:r>
          </w:p>
        </w:tc>
        <w:tc>
          <w:tcPr>
            <w:tcW w:w="381" w:type="pct"/>
          </w:tcPr>
          <w:p w14:paraId="38156AF3"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rFonts w:ascii="Times New Roman" w:hAnsi="Times New Roman"/>
                <w:sz w:val="16"/>
                <w:szCs w:val="16"/>
              </w:rPr>
              <w:t>μ</w:t>
            </w:r>
            <w:r w:rsidRPr="00A74221">
              <w:rPr>
                <w:sz w:val="16"/>
                <w:szCs w:val="16"/>
              </w:rPr>
              <w:t>g/l</w:t>
            </w:r>
          </w:p>
        </w:tc>
        <w:tc>
          <w:tcPr>
            <w:tcW w:w="562" w:type="pct"/>
          </w:tcPr>
          <w:p w14:paraId="28B4CD89"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AS</w:t>
            </w:r>
          </w:p>
        </w:tc>
        <w:tc>
          <w:tcPr>
            <w:tcW w:w="508" w:type="pct"/>
          </w:tcPr>
          <w:p w14:paraId="3B3DD1C5"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2.5</w:t>
            </w:r>
          </w:p>
        </w:tc>
        <w:tc>
          <w:tcPr>
            <w:tcW w:w="688" w:type="pct"/>
          </w:tcPr>
          <w:p w14:paraId="4DA5339B" w14:textId="77777777" w:rsidR="005C0567" w:rsidRPr="00A74221" w:rsidRDefault="005C0567" w:rsidP="005C0567">
            <w:pPr>
              <w:tabs>
                <w:tab w:val="left" w:pos="0"/>
                <w:tab w:val="left" w:pos="450"/>
                <w:tab w:val="left" w:pos="1800"/>
                <w:tab w:val="right" w:leader="dot" w:pos="9000"/>
              </w:tabs>
              <w:jc w:val="both"/>
              <w:rPr>
                <w:sz w:val="16"/>
                <w:szCs w:val="16"/>
              </w:rPr>
            </w:pPr>
            <w:r w:rsidRPr="005C0567">
              <w:rPr>
                <w:sz w:val="16"/>
                <w:szCs w:val="16"/>
              </w:rPr>
              <w:t>12.5</w:t>
            </w:r>
          </w:p>
        </w:tc>
        <w:tc>
          <w:tcPr>
            <w:tcW w:w="1196" w:type="pct"/>
          </w:tcPr>
          <w:p w14:paraId="55B98E42" w14:textId="77777777" w:rsidR="005C0567" w:rsidRPr="00A74221" w:rsidRDefault="005C0567" w:rsidP="005C0567">
            <w:pPr>
              <w:jc w:val="both"/>
              <w:rPr>
                <w:sz w:val="16"/>
                <w:szCs w:val="16"/>
              </w:rPr>
            </w:pPr>
            <w:r w:rsidRPr="005C0567">
              <w:rPr>
                <w:sz w:val="16"/>
                <w:szCs w:val="16"/>
              </w:rPr>
              <w:t>6.25</w:t>
            </w:r>
          </w:p>
        </w:tc>
      </w:tr>
      <w:tr w:rsidR="005C0567" w:rsidRPr="00A74221" w14:paraId="21CB120B" w14:textId="77777777" w:rsidTr="00B85EC8">
        <w:trPr>
          <w:trHeight w:hRule="exact" w:val="220"/>
        </w:trPr>
        <w:tc>
          <w:tcPr>
            <w:tcW w:w="1665" w:type="pct"/>
          </w:tcPr>
          <w:p w14:paraId="14254685"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Chromium</w:t>
            </w:r>
          </w:p>
        </w:tc>
        <w:tc>
          <w:tcPr>
            <w:tcW w:w="381" w:type="pct"/>
          </w:tcPr>
          <w:p w14:paraId="750F1077"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rFonts w:ascii="Times New Roman" w:hAnsi="Times New Roman"/>
                <w:sz w:val="16"/>
                <w:szCs w:val="16"/>
              </w:rPr>
              <w:t>μ</w:t>
            </w:r>
            <w:r w:rsidRPr="00A74221">
              <w:rPr>
                <w:sz w:val="16"/>
                <w:szCs w:val="16"/>
              </w:rPr>
              <w:t>g/l</w:t>
            </w:r>
          </w:p>
        </w:tc>
        <w:tc>
          <w:tcPr>
            <w:tcW w:w="562" w:type="pct"/>
          </w:tcPr>
          <w:p w14:paraId="5DF78F41"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CR</w:t>
            </w:r>
          </w:p>
        </w:tc>
        <w:tc>
          <w:tcPr>
            <w:tcW w:w="508" w:type="pct"/>
          </w:tcPr>
          <w:p w14:paraId="7D3F8B59"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1.5</w:t>
            </w:r>
          </w:p>
        </w:tc>
        <w:tc>
          <w:tcPr>
            <w:tcW w:w="688" w:type="pct"/>
          </w:tcPr>
          <w:p w14:paraId="09D1D444" w14:textId="77777777" w:rsidR="005C0567" w:rsidRPr="00A74221" w:rsidRDefault="005C0567" w:rsidP="005C0567">
            <w:pPr>
              <w:tabs>
                <w:tab w:val="left" w:pos="0"/>
                <w:tab w:val="left" w:pos="450"/>
                <w:tab w:val="left" w:pos="1800"/>
                <w:tab w:val="right" w:leader="dot" w:pos="9000"/>
              </w:tabs>
              <w:jc w:val="both"/>
              <w:rPr>
                <w:sz w:val="16"/>
                <w:szCs w:val="16"/>
              </w:rPr>
            </w:pPr>
            <w:r w:rsidRPr="005C0567">
              <w:rPr>
                <w:sz w:val="16"/>
                <w:szCs w:val="16"/>
              </w:rPr>
              <w:t>12.5</w:t>
            </w:r>
          </w:p>
        </w:tc>
        <w:tc>
          <w:tcPr>
            <w:tcW w:w="1196" w:type="pct"/>
          </w:tcPr>
          <w:p w14:paraId="51C8DCCA" w14:textId="77777777" w:rsidR="005C0567" w:rsidRPr="00A74221" w:rsidRDefault="005C0567" w:rsidP="005C0567">
            <w:pPr>
              <w:jc w:val="both"/>
              <w:rPr>
                <w:sz w:val="16"/>
                <w:szCs w:val="16"/>
              </w:rPr>
            </w:pPr>
            <w:r w:rsidRPr="005C0567">
              <w:rPr>
                <w:sz w:val="16"/>
                <w:szCs w:val="16"/>
              </w:rPr>
              <w:t>6.25</w:t>
            </w:r>
          </w:p>
        </w:tc>
      </w:tr>
      <w:tr w:rsidR="005C0567" w:rsidRPr="00A74221" w14:paraId="376D784A" w14:textId="77777777" w:rsidTr="00B85EC8">
        <w:trPr>
          <w:trHeight w:hRule="exact" w:val="220"/>
        </w:trPr>
        <w:tc>
          <w:tcPr>
            <w:tcW w:w="1665" w:type="pct"/>
          </w:tcPr>
          <w:p w14:paraId="067FEF9D"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Vanadium</w:t>
            </w:r>
          </w:p>
        </w:tc>
        <w:tc>
          <w:tcPr>
            <w:tcW w:w="381" w:type="pct"/>
          </w:tcPr>
          <w:p w14:paraId="751815AD"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rFonts w:ascii="Times New Roman" w:hAnsi="Times New Roman"/>
                <w:sz w:val="16"/>
                <w:szCs w:val="16"/>
              </w:rPr>
              <w:t>μ</w:t>
            </w:r>
            <w:r w:rsidRPr="00A74221">
              <w:rPr>
                <w:sz w:val="16"/>
                <w:szCs w:val="16"/>
              </w:rPr>
              <w:t>g/l</w:t>
            </w:r>
          </w:p>
        </w:tc>
        <w:tc>
          <w:tcPr>
            <w:tcW w:w="562" w:type="pct"/>
          </w:tcPr>
          <w:p w14:paraId="38047E2A"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V</w:t>
            </w:r>
          </w:p>
        </w:tc>
        <w:tc>
          <w:tcPr>
            <w:tcW w:w="508" w:type="pct"/>
          </w:tcPr>
          <w:p w14:paraId="1F68F5E4" w14:textId="77777777" w:rsidR="005C0567" w:rsidRPr="00A74221" w:rsidRDefault="005C0567" w:rsidP="005C0567">
            <w:pPr>
              <w:tabs>
                <w:tab w:val="left" w:pos="0"/>
                <w:tab w:val="left" w:pos="450"/>
                <w:tab w:val="left" w:pos="1800"/>
                <w:tab w:val="right" w:leader="dot" w:pos="9000"/>
              </w:tabs>
              <w:jc w:val="both"/>
              <w:rPr>
                <w:sz w:val="16"/>
                <w:szCs w:val="16"/>
              </w:rPr>
            </w:pPr>
            <w:r w:rsidRPr="00A74221">
              <w:rPr>
                <w:sz w:val="16"/>
                <w:szCs w:val="16"/>
              </w:rPr>
              <w:t>10</w:t>
            </w:r>
          </w:p>
        </w:tc>
        <w:tc>
          <w:tcPr>
            <w:tcW w:w="688" w:type="pct"/>
          </w:tcPr>
          <w:p w14:paraId="18ADDD22" w14:textId="77777777" w:rsidR="005C0567" w:rsidRPr="00A74221" w:rsidRDefault="005C0567" w:rsidP="005C0567">
            <w:pPr>
              <w:tabs>
                <w:tab w:val="left" w:pos="0"/>
                <w:tab w:val="left" w:pos="450"/>
                <w:tab w:val="left" w:pos="1800"/>
                <w:tab w:val="right" w:leader="dot" w:pos="9000"/>
              </w:tabs>
              <w:jc w:val="both"/>
              <w:rPr>
                <w:sz w:val="16"/>
                <w:szCs w:val="16"/>
              </w:rPr>
            </w:pPr>
            <w:r w:rsidRPr="005C0567">
              <w:rPr>
                <w:sz w:val="16"/>
                <w:szCs w:val="16"/>
              </w:rPr>
              <w:t>12.5</w:t>
            </w:r>
          </w:p>
        </w:tc>
        <w:tc>
          <w:tcPr>
            <w:tcW w:w="1196" w:type="pct"/>
          </w:tcPr>
          <w:p w14:paraId="610928C2" w14:textId="77777777" w:rsidR="005C0567" w:rsidRPr="00A74221" w:rsidRDefault="005C0567" w:rsidP="005C0567">
            <w:pPr>
              <w:jc w:val="both"/>
              <w:rPr>
                <w:sz w:val="16"/>
                <w:szCs w:val="16"/>
              </w:rPr>
            </w:pPr>
            <w:r w:rsidRPr="005C0567">
              <w:rPr>
                <w:sz w:val="16"/>
                <w:szCs w:val="16"/>
              </w:rPr>
              <w:t>6.25</w:t>
            </w:r>
          </w:p>
        </w:tc>
      </w:tr>
      <w:tr w:rsidR="00B85EC8" w:rsidRPr="00A74221" w14:paraId="65D032B6" w14:textId="77777777" w:rsidTr="00B85EC8">
        <w:trPr>
          <w:trHeight w:hRule="exact" w:val="220"/>
        </w:trPr>
        <w:tc>
          <w:tcPr>
            <w:tcW w:w="1665" w:type="pct"/>
          </w:tcPr>
          <w:p w14:paraId="7DAC723D" w14:textId="77777777" w:rsidR="00B85EC8" w:rsidRPr="00A74221" w:rsidRDefault="00B85EC8" w:rsidP="00B85EC8">
            <w:pPr>
              <w:tabs>
                <w:tab w:val="left" w:pos="0"/>
                <w:tab w:val="left" w:pos="450"/>
                <w:tab w:val="left" w:pos="1800"/>
                <w:tab w:val="right" w:leader="dot" w:pos="9000"/>
              </w:tabs>
              <w:jc w:val="both"/>
              <w:rPr>
                <w:b/>
                <w:sz w:val="16"/>
                <w:szCs w:val="16"/>
              </w:rPr>
            </w:pPr>
            <w:r w:rsidRPr="00A74221">
              <w:rPr>
                <w:b/>
                <w:sz w:val="16"/>
                <w:szCs w:val="16"/>
              </w:rPr>
              <w:t>SUPPORTING DETERMINANDS</w:t>
            </w:r>
          </w:p>
        </w:tc>
        <w:tc>
          <w:tcPr>
            <w:tcW w:w="381" w:type="pct"/>
          </w:tcPr>
          <w:p w14:paraId="5BA799AD" w14:textId="77777777" w:rsidR="00B85EC8" w:rsidRPr="00A74221" w:rsidRDefault="00B85EC8" w:rsidP="00B85EC8">
            <w:pPr>
              <w:tabs>
                <w:tab w:val="left" w:pos="0"/>
                <w:tab w:val="left" w:pos="450"/>
                <w:tab w:val="left" w:pos="1800"/>
                <w:tab w:val="right" w:leader="dot" w:pos="9000"/>
              </w:tabs>
              <w:jc w:val="both"/>
              <w:rPr>
                <w:sz w:val="16"/>
                <w:szCs w:val="16"/>
              </w:rPr>
            </w:pPr>
          </w:p>
        </w:tc>
        <w:tc>
          <w:tcPr>
            <w:tcW w:w="562" w:type="pct"/>
          </w:tcPr>
          <w:p w14:paraId="47BF6414" w14:textId="77777777" w:rsidR="00B85EC8" w:rsidRPr="00A74221" w:rsidRDefault="00B85EC8" w:rsidP="00B85EC8">
            <w:pPr>
              <w:tabs>
                <w:tab w:val="left" w:pos="0"/>
                <w:tab w:val="left" w:pos="450"/>
                <w:tab w:val="left" w:pos="1800"/>
                <w:tab w:val="right" w:leader="dot" w:pos="9000"/>
              </w:tabs>
              <w:jc w:val="both"/>
              <w:rPr>
                <w:sz w:val="16"/>
                <w:szCs w:val="16"/>
              </w:rPr>
            </w:pPr>
          </w:p>
        </w:tc>
        <w:tc>
          <w:tcPr>
            <w:tcW w:w="508" w:type="pct"/>
          </w:tcPr>
          <w:p w14:paraId="146F3221" w14:textId="77777777" w:rsidR="00B85EC8" w:rsidRPr="00A74221" w:rsidRDefault="00B85EC8" w:rsidP="00B85EC8">
            <w:pPr>
              <w:tabs>
                <w:tab w:val="left" w:pos="0"/>
                <w:tab w:val="left" w:pos="450"/>
                <w:tab w:val="left" w:pos="1800"/>
                <w:tab w:val="right" w:leader="dot" w:pos="9000"/>
              </w:tabs>
              <w:jc w:val="both"/>
              <w:rPr>
                <w:sz w:val="16"/>
                <w:szCs w:val="16"/>
              </w:rPr>
            </w:pPr>
          </w:p>
        </w:tc>
        <w:tc>
          <w:tcPr>
            <w:tcW w:w="688" w:type="pct"/>
          </w:tcPr>
          <w:p w14:paraId="08E2CDD2" w14:textId="77777777" w:rsidR="00B85EC8" w:rsidRPr="00A74221" w:rsidRDefault="00B85EC8" w:rsidP="00B85EC8">
            <w:pPr>
              <w:tabs>
                <w:tab w:val="left" w:pos="0"/>
                <w:tab w:val="left" w:pos="450"/>
                <w:tab w:val="left" w:pos="1800"/>
                <w:tab w:val="right" w:leader="dot" w:pos="9000"/>
              </w:tabs>
              <w:jc w:val="both"/>
              <w:rPr>
                <w:sz w:val="16"/>
                <w:szCs w:val="16"/>
              </w:rPr>
            </w:pPr>
          </w:p>
        </w:tc>
        <w:tc>
          <w:tcPr>
            <w:tcW w:w="1196" w:type="pct"/>
          </w:tcPr>
          <w:p w14:paraId="7FFE9CBE" w14:textId="77777777" w:rsidR="00B85EC8" w:rsidRPr="00A74221" w:rsidRDefault="00B85EC8" w:rsidP="00B85EC8">
            <w:pPr>
              <w:jc w:val="both"/>
              <w:rPr>
                <w:sz w:val="16"/>
                <w:szCs w:val="16"/>
              </w:rPr>
            </w:pPr>
          </w:p>
        </w:tc>
      </w:tr>
      <w:tr w:rsidR="00B85EC8" w:rsidRPr="00A74221" w14:paraId="1E6C5683" w14:textId="77777777" w:rsidTr="00B85EC8">
        <w:trPr>
          <w:trHeight w:hRule="exact" w:val="220"/>
        </w:trPr>
        <w:tc>
          <w:tcPr>
            <w:tcW w:w="1665" w:type="pct"/>
          </w:tcPr>
          <w:p w14:paraId="09B2E440" w14:textId="77777777" w:rsidR="00B85EC8" w:rsidRPr="00A74221" w:rsidRDefault="00B85EC8" w:rsidP="00B85EC8">
            <w:pPr>
              <w:tabs>
                <w:tab w:val="left" w:pos="0"/>
                <w:tab w:val="left" w:pos="450"/>
                <w:tab w:val="left" w:pos="1800"/>
                <w:tab w:val="right" w:leader="dot" w:pos="9000"/>
              </w:tabs>
              <w:spacing w:after="14"/>
              <w:jc w:val="both"/>
              <w:rPr>
                <w:sz w:val="16"/>
                <w:szCs w:val="16"/>
              </w:rPr>
            </w:pPr>
            <w:r w:rsidRPr="00A74221">
              <w:rPr>
                <w:sz w:val="16"/>
                <w:szCs w:val="16"/>
              </w:rPr>
              <w:t>Suspended solids</w:t>
            </w:r>
          </w:p>
        </w:tc>
        <w:tc>
          <w:tcPr>
            <w:tcW w:w="381" w:type="pct"/>
          </w:tcPr>
          <w:p w14:paraId="2EEB1DAE" w14:textId="77777777" w:rsidR="00B85EC8" w:rsidRPr="00A74221" w:rsidRDefault="00B85EC8" w:rsidP="00B85EC8">
            <w:pPr>
              <w:tabs>
                <w:tab w:val="left" w:pos="0"/>
                <w:tab w:val="left" w:pos="450"/>
                <w:tab w:val="left" w:pos="1800"/>
                <w:tab w:val="right" w:leader="dot" w:pos="9000"/>
              </w:tabs>
              <w:spacing w:after="14"/>
              <w:jc w:val="both"/>
              <w:rPr>
                <w:sz w:val="16"/>
                <w:szCs w:val="16"/>
              </w:rPr>
            </w:pPr>
            <w:r w:rsidRPr="00A74221">
              <w:rPr>
                <w:sz w:val="16"/>
                <w:szCs w:val="16"/>
              </w:rPr>
              <w:t>mg/l</w:t>
            </w:r>
          </w:p>
        </w:tc>
        <w:tc>
          <w:tcPr>
            <w:tcW w:w="562" w:type="pct"/>
          </w:tcPr>
          <w:p w14:paraId="0CDE590E" w14:textId="77777777" w:rsidR="00B85EC8" w:rsidRPr="00A74221" w:rsidRDefault="00B85EC8" w:rsidP="00B85EC8">
            <w:pPr>
              <w:tabs>
                <w:tab w:val="left" w:pos="0"/>
                <w:tab w:val="left" w:pos="450"/>
                <w:tab w:val="left" w:pos="1800"/>
                <w:tab w:val="right" w:leader="dot" w:pos="9000"/>
              </w:tabs>
              <w:spacing w:after="14"/>
              <w:jc w:val="both"/>
              <w:rPr>
                <w:sz w:val="16"/>
                <w:szCs w:val="16"/>
              </w:rPr>
            </w:pPr>
            <w:r w:rsidRPr="00A74221">
              <w:rPr>
                <w:sz w:val="16"/>
                <w:szCs w:val="16"/>
              </w:rPr>
              <w:t>SUSP</w:t>
            </w:r>
          </w:p>
        </w:tc>
        <w:tc>
          <w:tcPr>
            <w:tcW w:w="508" w:type="pct"/>
          </w:tcPr>
          <w:p w14:paraId="490B3472" w14:textId="77777777" w:rsidR="00B85EC8" w:rsidRPr="00A74221" w:rsidRDefault="00B85EC8" w:rsidP="00B85EC8">
            <w:pPr>
              <w:tabs>
                <w:tab w:val="left" w:pos="0"/>
                <w:tab w:val="left" w:pos="450"/>
                <w:tab w:val="left" w:pos="1800"/>
                <w:tab w:val="right" w:leader="dot" w:pos="9000"/>
              </w:tabs>
              <w:spacing w:after="14"/>
              <w:jc w:val="both"/>
              <w:rPr>
                <w:sz w:val="16"/>
                <w:szCs w:val="16"/>
              </w:rPr>
            </w:pPr>
            <w:r w:rsidRPr="00A74221">
              <w:rPr>
                <w:sz w:val="16"/>
                <w:szCs w:val="16"/>
              </w:rPr>
              <w:t>2</w:t>
            </w:r>
          </w:p>
        </w:tc>
        <w:tc>
          <w:tcPr>
            <w:tcW w:w="688" w:type="pct"/>
          </w:tcPr>
          <w:p w14:paraId="4DE7C265" w14:textId="77777777" w:rsidR="00B85EC8" w:rsidRPr="00A74221" w:rsidRDefault="00B85EC8" w:rsidP="00B85EC8">
            <w:pPr>
              <w:tabs>
                <w:tab w:val="left" w:pos="0"/>
                <w:tab w:val="left" w:pos="450"/>
                <w:tab w:val="left" w:pos="1800"/>
                <w:tab w:val="right" w:leader="dot" w:pos="9000"/>
              </w:tabs>
              <w:spacing w:after="14"/>
              <w:jc w:val="both"/>
              <w:rPr>
                <w:sz w:val="16"/>
                <w:szCs w:val="16"/>
              </w:rPr>
            </w:pPr>
          </w:p>
        </w:tc>
        <w:tc>
          <w:tcPr>
            <w:tcW w:w="1196" w:type="pct"/>
          </w:tcPr>
          <w:p w14:paraId="4F197362" w14:textId="77777777" w:rsidR="00B85EC8" w:rsidRPr="00A74221" w:rsidRDefault="00B85EC8" w:rsidP="00B85EC8">
            <w:pPr>
              <w:jc w:val="both"/>
              <w:rPr>
                <w:sz w:val="16"/>
                <w:szCs w:val="16"/>
              </w:rPr>
            </w:pPr>
          </w:p>
        </w:tc>
      </w:tr>
      <w:tr w:rsidR="00057511" w:rsidRPr="00A74221" w14:paraId="6022CA9A" w14:textId="77777777" w:rsidTr="00B85EC8">
        <w:trPr>
          <w:trHeight w:hRule="exact" w:val="220"/>
        </w:trPr>
        <w:tc>
          <w:tcPr>
            <w:tcW w:w="1665" w:type="pct"/>
          </w:tcPr>
          <w:p w14:paraId="48221F1F" w14:textId="0E74BFA4" w:rsidR="00057511" w:rsidRPr="00A74221" w:rsidRDefault="00057511" w:rsidP="00B95F39">
            <w:pPr>
              <w:tabs>
                <w:tab w:val="left" w:pos="0"/>
                <w:tab w:val="left" w:pos="450"/>
                <w:tab w:val="left" w:pos="1800"/>
                <w:tab w:val="right" w:leader="dot" w:pos="9000"/>
              </w:tabs>
              <w:spacing w:after="14"/>
              <w:jc w:val="both"/>
              <w:rPr>
                <w:sz w:val="16"/>
                <w:szCs w:val="16"/>
              </w:rPr>
            </w:pPr>
            <w:r>
              <w:rPr>
                <w:sz w:val="16"/>
                <w:szCs w:val="16"/>
              </w:rPr>
              <w:t>Salinity ( see table 6.1</w:t>
            </w:r>
            <w:r w:rsidR="00B95F39">
              <w:rPr>
                <w:sz w:val="16"/>
                <w:szCs w:val="16"/>
              </w:rPr>
              <w:t>9</w:t>
            </w:r>
            <w:r>
              <w:rPr>
                <w:sz w:val="16"/>
                <w:szCs w:val="16"/>
              </w:rPr>
              <w:t>)</w:t>
            </w:r>
          </w:p>
        </w:tc>
        <w:tc>
          <w:tcPr>
            <w:tcW w:w="381" w:type="pct"/>
          </w:tcPr>
          <w:p w14:paraId="6010B4B0" w14:textId="77777777" w:rsidR="00057511" w:rsidRPr="00A74221" w:rsidRDefault="00057511" w:rsidP="00B85EC8">
            <w:pPr>
              <w:tabs>
                <w:tab w:val="left" w:pos="0"/>
                <w:tab w:val="left" w:pos="450"/>
                <w:tab w:val="left" w:pos="1800"/>
                <w:tab w:val="right" w:leader="dot" w:pos="9000"/>
              </w:tabs>
              <w:spacing w:after="14"/>
              <w:jc w:val="both"/>
              <w:rPr>
                <w:sz w:val="16"/>
                <w:szCs w:val="16"/>
              </w:rPr>
            </w:pPr>
          </w:p>
        </w:tc>
        <w:tc>
          <w:tcPr>
            <w:tcW w:w="562" w:type="pct"/>
          </w:tcPr>
          <w:p w14:paraId="7BF0A843" w14:textId="037EF5F6" w:rsidR="00057511" w:rsidRPr="00A74221" w:rsidRDefault="00057511" w:rsidP="00B85EC8">
            <w:pPr>
              <w:tabs>
                <w:tab w:val="left" w:pos="0"/>
                <w:tab w:val="left" w:pos="450"/>
                <w:tab w:val="left" w:pos="1800"/>
                <w:tab w:val="right" w:leader="dot" w:pos="9000"/>
              </w:tabs>
              <w:spacing w:after="14"/>
              <w:jc w:val="both"/>
              <w:rPr>
                <w:sz w:val="16"/>
                <w:szCs w:val="16"/>
              </w:rPr>
            </w:pPr>
            <w:r>
              <w:rPr>
                <w:sz w:val="16"/>
                <w:szCs w:val="16"/>
              </w:rPr>
              <w:t>PSAL</w:t>
            </w:r>
          </w:p>
        </w:tc>
        <w:tc>
          <w:tcPr>
            <w:tcW w:w="508" w:type="pct"/>
          </w:tcPr>
          <w:p w14:paraId="5A741ADC" w14:textId="77777777" w:rsidR="00057511" w:rsidRPr="00A74221" w:rsidRDefault="00057511" w:rsidP="00B85EC8">
            <w:pPr>
              <w:tabs>
                <w:tab w:val="left" w:pos="0"/>
                <w:tab w:val="left" w:pos="450"/>
                <w:tab w:val="left" w:pos="1800"/>
                <w:tab w:val="right" w:leader="dot" w:pos="9000"/>
              </w:tabs>
              <w:spacing w:after="14"/>
              <w:jc w:val="both"/>
              <w:rPr>
                <w:sz w:val="16"/>
                <w:szCs w:val="16"/>
              </w:rPr>
            </w:pPr>
          </w:p>
        </w:tc>
        <w:tc>
          <w:tcPr>
            <w:tcW w:w="688" w:type="pct"/>
          </w:tcPr>
          <w:p w14:paraId="333741F7" w14:textId="77777777" w:rsidR="00057511" w:rsidRPr="00A74221" w:rsidRDefault="00057511" w:rsidP="00B85EC8">
            <w:pPr>
              <w:tabs>
                <w:tab w:val="left" w:pos="0"/>
                <w:tab w:val="left" w:pos="450"/>
                <w:tab w:val="left" w:pos="1800"/>
                <w:tab w:val="right" w:leader="dot" w:pos="9000"/>
              </w:tabs>
              <w:spacing w:after="14"/>
              <w:jc w:val="both"/>
              <w:rPr>
                <w:sz w:val="16"/>
                <w:szCs w:val="16"/>
              </w:rPr>
            </w:pPr>
          </w:p>
        </w:tc>
        <w:tc>
          <w:tcPr>
            <w:tcW w:w="1196" w:type="pct"/>
          </w:tcPr>
          <w:p w14:paraId="69EA649D" w14:textId="77777777" w:rsidR="00057511" w:rsidRPr="00A74221" w:rsidRDefault="00057511" w:rsidP="00B85EC8">
            <w:pPr>
              <w:jc w:val="both"/>
              <w:rPr>
                <w:sz w:val="16"/>
                <w:szCs w:val="16"/>
              </w:rPr>
            </w:pPr>
          </w:p>
        </w:tc>
      </w:tr>
    </w:tbl>
    <w:p w14:paraId="3D3FA63F" w14:textId="77777777" w:rsidR="007A2D4E" w:rsidRDefault="007A2D4E">
      <w:pPr>
        <w:tabs>
          <w:tab w:val="left" w:pos="0"/>
          <w:tab w:val="left" w:pos="450"/>
          <w:tab w:val="left" w:pos="1800"/>
          <w:tab w:val="right" w:leader="dot" w:pos="9000"/>
        </w:tabs>
        <w:jc w:val="both"/>
      </w:pPr>
    </w:p>
    <w:p w14:paraId="4DD9A3BD" w14:textId="77777777" w:rsidR="007A2D4E" w:rsidRDefault="007A2D4E">
      <w:pPr>
        <w:tabs>
          <w:tab w:val="left" w:pos="0"/>
          <w:tab w:val="left" w:pos="450"/>
          <w:tab w:val="left" w:pos="1800"/>
          <w:tab w:val="right" w:leader="dot" w:pos="9000"/>
        </w:tabs>
        <w:jc w:val="both"/>
      </w:pPr>
    </w:p>
    <w:p w14:paraId="316B763C" w14:textId="5B431E91" w:rsidR="00EB3532" w:rsidRPr="00EB3532" w:rsidRDefault="00EB3532" w:rsidP="00EB3532">
      <w:pPr>
        <w:pStyle w:val="Caption"/>
        <w:keepNext/>
        <w:spacing w:after="0"/>
        <w:rPr>
          <w:sz w:val="22"/>
          <w:szCs w:val="22"/>
        </w:rPr>
      </w:pPr>
      <w:r w:rsidRPr="00EB3532">
        <w:rPr>
          <w:sz w:val="22"/>
          <w:szCs w:val="22"/>
        </w:rPr>
        <w:t xml:space="preserve">Table </w:t>
      </w:r>
      <w:r w:rsidR="005A224B">
        <w:rPr>
          <w:sz w:val="22"/>
          <w:szCs w:val="22"/>
        </w:rPr>
        <w:fldChar w:fldCharType="begin"/>
      </w:r>
      <w:r w:rsidR="005A224B">
        <w:rPr>
          <w:sz w:val="22"/>
          <w:szCs w:val="22"/>
        </w:rPr>
        <w:instrText xml:space="preserve"> STYLEREF 1 \s </w:instrText>
      </w:r>
      <w:r w:rsidR="005A224B">
        <w:rPr>
          <w:sz w:val="22"/>
          <w:szCs w:val="22"/>
        </w:rPr>
        <w:fldChar w:fldCharType="separate"/>
      </w:r>
      <w:r w:rsidR="00134C8A">
        <w:rPr>
          <w:noProof/>
          <w:sz w:val="22"/>
          <w:szCs w:val="22"/>
        </w:rPr>
        <w:t>6</w:t>
      </w:r>
      <w:r w:rsidR="005A224B">
        <w:rPr>
          <w:sz w:val="22"/>
          <w:szCs w:val="22"/>
        </w:rPr>
        <w:fldChar w:fldCharType="end"/>
      </w:r>
      <w:r w:rsidR="005A224B">
        <w:rPr>
          <w:sz w:val="22"/>
          <w:szCs w:val="22"/>
        </w:rPr>
        <w:t>.</w:t>
      </w:r>
      <w:r w:rsidR="005A224B">
        <w:rPr>
          <w:sz w:val="22"/>
          <w:szCs w:val="22"/>
        </w:rPr>
        <w:fldChar w:fldCharType="begin"/>
      </w:r>
      <w:r w:rsidR="005A224B">
        <w:rPr>
          <w:sz w:val="22"/>
          <w:szCs w:val="22"/>
        </w:rPr>
        <w:instrText xml:space="preserve"> SEQ Table \* ARABIC \s 1 </w:instrText>
      </w:r>
      <w:r w:rsidR="005A224B">
        <w:rPr>
          <w:sz w:val="22"/>
          <w:szCs w:val="22"/>
        </w:rPr>
        <w:fldChar w:fldCharType="separate"/>
      </w:r>
      <w:r w:rsidR="00B95F39">
        <w:rPr>
          <w:noProof/>
          <w:sz w:val="22"/>
          <w:szCs w:val="22"/>
        </w:rPr>
        <w:t>21</w:t>
      </w:r>
      <w:r w:rsidR="005A224B">
        <w:rPr>
          <w:sz w:val="22"/>
          <w:szCs w:val="22"/>
        </w:rPr>
        <w:fldChar w:fldCharType="end"/>
      </w:r>
      <w:r w:rsidRPr="00EB3532">
        <w:rPr>
          <w:sz w:val="22"/>
          <w:szCs w:val="22"/>
        </w:rPr>
        <w:t xml:space="preserve"> WFD </w:t>
      </w:r>
      <w:r w:rsidR="005A224B">
        <w:rPr>
          <w:sz w:val="22"/>
          <w:szCs w:val="22"/>
        </w:rPr>
        <w:t xml:space="preserve">compliance </w:t>
      </w:r>
      <w:r w:rsidRPr="00EB3532">
        <w:rPr>
          <w:sz w:val="22"/>
          <w:szCs w:val="22"/>
        </w:rPr>
        <w:t>requirements</w:t>
      </w:r>
      <w:r w:rsidR="00A74221">
        <w:rPr>
          <w:sz w:val="22"/>
          <w:szCs w:val="22"/>
        </w:rPr>
        <w:t xml:space="preserve"> for </w:t>
      </w:r>
      <w:r w:rsidR="005A224B">
        <w:rPr>
          <w:sz w:val="22"/>
          <w:szCs w:val="22"/>
        </w:rPr>
        <w:t>metals</w:t>
      </w:r>
      <w:r w:rsidR="00A74221">
        <w:rPr>
          <w:sz w:val="22"/>
          <w:szCs w:val="22"/>
        </w:rPr>
        <w:t xml:space="preserve"> </w:t>
      </w:r>
    </w:p>
    <w:tbl>
      <w:tblPr>
        <w:tblStyle w:val="TableGrid"/>
        <w:tblW w:w="5000" w:type="pct"/>
        <w:tblLook w:val="0000" w:firstRow="0" w:lastRow="0" w:firstColumn="0" w:lastColumn="0" w:noHBand="0" w:noVBand="0"/>
      </w:tblPr>
      <w:tblGrid>
        <w:gridCol w:w="3964"/>
        <w:gridCol w:w="851"/>
        <w:gridCol w:w="1096"/>
        <w:gridCol w:w="1455"/>
        <w:gridCol w:w="873"/>
        <w:gridCol w:w="777"/>
      </w:tblGrid>
      <w:tr w:rsidR="00EB3532" w:rsidRPr="00C262F3" w14:paraId="625C62CB" w14:textId="77777777" w:rsidTr="008671F4">
        <w:trPr>
          <w:trHeight w:val="225"/>
        </w:trPr>
        <w:tc>
          <w:tcPr>
            <w:tcW w:w="2198" w:type="pct"/>
            <w:shd w:val="clear" w:color="auto" w:fill="D5DCE4" w:themeFill="text2" w:themeFillTint="33"/>
          </w:tcPr>
          <w:p w14:paraId="02A396D8" w14:textId="77777777" w:rsidR="007A2D4E" w:rsidRPr="00C262F3" w:rsidRDefault="00EB3532" w:rsidP="00B85EC8">
            <w:pPr>
              <w:tabs>
                <w:tab w:val="left" w:pos="0"/>
                <w:tab w:val="left" w:pos="450"/>
                <w:tab w:val="left" w:pos="1800"/>
                <w:tab w:val="right" w:leader="dot" w:pos="9000"/>
              </w:tabs>
              <w:jc w:val="both"/>
              <w:rPr>
                <w:sz w:val="16"/>
                <w:szCs w:val="16"/>
              </w:rPr>
            </w:pPr>
            <w:r w:rsidRPr="00C262F3">
              <w:rPr>
                <w:b/>
                <w:bCs/>
                <w:sz w:val="16"/>
                <w:szCs w:val="16"/>
              </w:rPr>
              <w:t>D</w:t>
            </w:r>
            <w:r w:rsidR="047028DA" w:rsidRPr="00C262F3">
              <w:rPr>
                <w:b/>
                <w:bCs/>
                <w:sz w:val="16"/>
                <w:szCs w:val="16"/>
              </w:rPr>
              <w:t>eterminands</w:t>
            </w:r>
            <w:r w:rsidRPr="00C262F3">
              <w:rPr>
                <w:b/>
                <w:bCs/>
                <w:sz w:val="16"/>
                <w:szCs w:val="16"/>
              </w:rPr>
              <w:t>*</w:t>
            </w:r>
          </w:p>
        </w:tc>
        <w:tc>
          <w:tcPr>
            <w:tcW w:w="472" w:type="pct"/>
            <w:shd w:val="clear" w:color="auto" w:fill="D5DCE4" w:themeFill="text2" w:themeFillTint="33"/>
          </w:tcPr>
          <w:p w14:paraId="58DE950A" w14:textId="77777777" w:rsidR="007A2D4E" w:rsidRPr="00C262F3" w:rsidRDefault="047028DA" w:rsidP="008671F4">
            <w:pPr>
              <w:tabs>
                <w:tab w:val="left" w:pos="0"/>
                <w:tab w:val="left" w:pos="450"/>
                <w:tab w:val="left" w:pos="1800"/>
                <w:tab w:val="right" w:leader="dot" w:pos="9000"/>
              </w:tabs>
              <w:jc w:val="center"/>
              <w:rPr>
                <w:b/>
                <w:bCs/>
                <w:sz w:val="16"/>
                <w:szCs w:val="16"/>
              </w:rPr>
            </w:pPr>
            <w:r w:rsidRPr="00C262F3">
              <w:rPr>
                <w:b/>
                <w:bCs/>
                <w:sz w:val="16"/>
                <w:szCs w:val="16"/>
              </w:rPr>
              <w:t>Units</w:t>
            </w:r>
          </w:p>
        </w:tc>
        <w:tc>
          <w:tcPr>
            <w:tcW w:w="608" w:type="pct"/>
            <w:shd w:val="clear" w:color="auto" w:fill="D5DCE4" w:themeFill="text2" w:themeFillTint="33"/>
          </w:tcPr>
          <w:p w14:paraId="6E087FCB" w14:textId="77777777" w:rsidR="007A2D4E" w:rsidRPr="00C262F3" w:rsidRDefault="047028DA" w:rsidP="008671F4">
            <w:pPr>
              <w:tabs>
                <w:tab w:val="left" w:pos="0"/>
                <w:tab w:val="left" w:pos="450"/>
                <w:tab w:val="left" w:pos="1800"/>
                <w:tab w:val="right" w:leader="dot" w:pos="9000"/>
              </w:tabs>
              <w:jc w:val="center"/>
              <w:rPr>
                <w:b/>
                <w:bCs/>
                <w:sz w:val="16"/>
                <w:szCs w:val="16"/>
              </w:rPr>
            </w:pPr>
            <w:r w:rsidRPr="00C262F3">
              <w:rPr>
                <w:b/>
                <w:bCs/>
                <w:sz w:val="16"/>
                <w:szCs w:val="16"/>
              </w:rPr>
              <w:t>ICES Code</w:t>
            </w:r>
          </w:p>
        </w:tc>
        <w:tc>
          <w:tcPr>
            <w:tcW w:w="807" w:type="pct"/>
            <w:shd w:val="clear" w:color="auto" w:fill="D5DCE4" w:themeFill="text2" w:themeFillTint="33"/>
          </w:tcPr>
          <w:p w14:paraId="571B7373" w14:textId="77777777" w:rsidR="007A2D4E" w:rsidRPr="00C262F3" w:rsidRDefault="047028DA" w:rsidP="00B85EC8">
            <w:pPr>
              <w:rPr>
                <w:b/>
                <w:bCs/>
                <w:sz w:val="16"/>
                <w:szCs w:val="16"/>
              </w:rPr>
            </w:pPr>
            <w:r w:rsidRPr="00C262F3">
              <w:rPr>
                <w:b/>
                <w:bCs/>
                <w:sz w:val="16"/>
                <w:szCs w:val="16"/>
              </w:rPr>
              <w:t>EQS AA Target</w:t>
            </w:r>
          </w:p>
        </w:tc>
        <w:tc>
          <w:tcPr>
            <w:tcW w:w="915" w:type="pct"/>
            <w:gridSpan w:val="2"/>
            <w:shd w:val="clear" w:color="auto" w:fill="D5DCE4" w:themeFill="text2" w:themeFillTint="33"/>
          </w:tcPr>
          <w:p w14:paraId="5328E169" w14:textId="77777777" w:rsidR="007A2D4E" w:rsidRPr="00C262F3" w:rsidRDefault="047028DA" w:rsidP="00B85EC8">
            <w:pPr>
              <w:tabs>
                <w:tab w:val="left" w:pos="0"/>
                <w:tab w:val="left" w:pos="450"/>
                <w:tab w:val="left" w:pos="1800"/>
                <w:tab w:val="right" w:leader="dot" w:pos="9000"/>
              </w:tabs>
              <w:jc w:val="both"/>
              <w:rPr>
                <w:b/>
                <w:bCs/>
                <w:sz w:val="16"/>
                <w:szCs w:val="16"/>
              </w:rPr>
            </w:pPr>
            <w:r w:rsidRPr="00C262F3">
              <w:rPr>
                <w:b/>
                <w:bCs/>
                <w:sz w:val="16"/>
                <w:szCs w:val="16"/>
              </w:rPr>
              <w:t>EQSD Target</w:t>
            </w:r>
          </w:p>
        </w:tc>
      </w:tr>
      <w:tr w:rsidR="00EB3532" w:rsidRPr="00C262F3" w14:paraId="2456970F" w14:textId="77777777" w:rsidTr="008671F4">
        <w:trPr>
          <w:trHeight w:hRule="exact" w:val="225"/>
        </w:trPr>
        <w:tc>
          <w:tcPr>
            <w:tcW w:w="2198" w:type="pct"/>
          </w:tcPr>
          <w:p w14:paraId="0D46E3EF" w14:textId="77777777" w:rsidR="007A2D4E" w:rsidRPr="00C262F3" w:rsidRDefault="00EF4953" w:rsidP="00B85EC8">
            <w:pPr>
              <w:tabs>
                <w:tab w:val="left" w:pos="0"/>
                <w:tab w:val="left" w:pos="450"/>
                <w:tab w:val="left" w:pos="1800"/>
                <w:tab w:val="right" w:leader="dot" w:pos="9000"/>
              </w:tabs>
              <w:rPr>
                <w:sz w:val="16"/>
                <w:szCs w:val="16"/>
              </w:rPr>
            </w:pPr>
            <w:r w:rsidRPr="00C262F3">
              <w:rPr>
                <w:b/>
                <w:sz w:val="16"/>
                <w:szCs w:val="16"/>
              </w:rPr>
              <w:t xml:space="preserve">DISSOLVED METALS (determined &lt;0.45 </w:t>
            </w:r>
            <w:r w:rsidRPr="00C262F3">
              <w:rPr>
                <w:rFonts w:ascii="Times New Roman" w:hAnsi="Times New Roman"/>
                <w:b/>
                <w:sz w:val="16"/>
                <w:szCs w:val="16"/>
              </w:rPr>
              <w:t>μ</w:t>
            </w:r>
            <w:r w:rsidRPr="00C262F3">
              <w:rPr>
                <w:b/>
                <w:sz w:val="16"/>
                <w:szCs w:val="16"/>
              </w:rPr>
              <w:t>m)</w:t>
            </w:r>
          </w:p>
        </w:tc>
        <w:tc>
          <w:tcPr>
            <w:tcW w:w="472" w:type="pct"/>
          </w:tcPr>
          <w:p w14:paraId="73A307A9" w14:textId="77777777" w:rsidR="007A2D4E" w:rsidRPr="00C262F3" w:rsidRDefault="007A2D4E" w:rsidP="008671F4">
            <w:pPr>
              <w:tabs>
                <w:tab w:val="left" w:pos="0"/>
                <w:tab w:val="left" w:pos="450"/>
                <w:tab w:val="left" w:pos="1800"/>
                <w:tab w:val="right" w:leader="dot" w:pos="9000"/>
              </w:tabs>
              <w:jc w:val="center"/>
              <w:rPr>
                <w:b/>
                <w:sz w:val="16"/>
                <w:szCs w:val="16"/>
              </w:rPr>
            </w:pPr>
          </w:p>
        </w:tc>
        <w:tc>
          <w:tcPr>
            <w:tcW w:w="608" w:type="pct"/>
          </w:tcPr>
          <w:p w14:paraId="5069D54E" w14:textId="77777777" w:rsidR="007A2D4E" w:rsidRPr="00C262F3" w:rsidRDefault="007A2D4E" w:rsidP="008671F4">
            <w:pPr>
              <w:tabs>
                <w:tab w:val="left" w:pos="0"/>
                <w:tab w:val="left" w:pos="450"/>
                <w:tab w:val="left" w:pos="1800"/>
                <w:tab w:val="right" w:leader="dot" w:pos="9000"/>
              </w:tabs>
              <w:jc w:val="center"/>
              <w:rPr>
                <w:b/>
                <w:sz w:val="16"/>
                <w:szCs w:val="16"/>
              </w:rPr>
            </w:pPr>
          </w:p>
        </w:tc>
        <w:tc>
          <w:tcPr>
            <w:tcW w:w="807" w:type="pct"/>
          </w:tcPr>
          <w:p w14:paraId="0728F55E" w14:textId="77777777" w:rsidR="007A2D4E" w:rsidRPr="00C262F3" w:rsidRDefault="007A2D4E" w:rsidP="00B85EC8">
            <w:pPr>
              <w:rPr>
                <w:b/>
                <w:sz w:val="16"/>
                <w:szCs w:val="16"/>
              </w:rPr>
            </w:pPr>
          </w:p>
        </w:tc>
        <w:tc>
          <w:tcPr>
            <w:tcW w:w="484" w:type="pct"/>
          </w:tcPr>
          <w:p w14:paraId="4959DD6E" w14:textId="77777777" w:rsidR="007A2D4E" w:rsidRPr="00C262F3" w:rsidRDefault="00EF4953" w:rsidP="00B85EC8">
            <w:pPr>
              <w:tabs>
                <w:tab w:val="left" w:pos="0"/>
                <w:tab w:val="left" w:pos="450"/>
                <w:tab w:val="left" w:pos="1800"/>
                <w:tab w:val="right" w:leader="dot" w:pos="9000"/>
              </w:tabs>
              <w:jc w:val="both"/>
              <w:rPr>
                <w:b/>
                <w:sz w:val="16"/>
                <w:szCs w:val="16"/>
              </w:rPr>
            </w:pPr>
            <w:r w:rsidRPr="00C262F3">
              <w:rPr>
                <w:b/>
                <w:sz w:val="16"/>
                <w:szCs w:val="16"/>
              </w:rPr>
              <w:t>LOQ**</w:t>
            </w:r>
          </w:p>
        </w:tc>
        <w:tc>
          <w:tcPr>
            <w:tcW w:w="431" w:type="pct"/>
          </w:tcPr>
          <w:p w14:paraId="1790AD57"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b/>
                <w:sz w:val="16"/>
                <w:szCs w:val="16"/>
              </w:rPr>
              <w:t>MU</w:t>
            </w:r>
          </w:p>
        </w:tc>
      </w:tr>
      <w:tr w:rsidR="00EB3532" w:rsidRPr="00C262F3" w14:paraId="44A6C021" w14:textId="77777777" w:rsidTr="008671F4">
        <w:trPr>
          <w:trHeight w:val="281"/>
        </w:trPr>
        <w:tc>
          <w:tcPr>
            <w:tcW w:w="2198" w:type="pct"/>
          </w:tcPr>
          <w:p w14:paraId="28EDD39F"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b/>
                <w:sz w:val="16"/>
                <w:szCs w:val="16"/>
              </w:rPr>
              <w:t>LIST I</w:t>
            </w:r>
          </w:p>
        </w:tc>
        <w:tc>
          <w:tcPr>
            <w:tcW w:w="472" w:type="pct"/>
          </w:tcPr>
          <w:p w14:paraId="46DC44F1" w14:textId="77777777" w:rsidR="007A2D4E" w:rsidRPr="00C262F3" w:rsidRDefault="007A2D4E" w:rsidP="008671F4">
            <w:pPr>
              <w:tabs>
                <w:tab w:val="left" w:pos="0"/>
                <w:tab w:val="left" w:pos="450"/>
                <w:tab w:val="left" w:pos="1800"/>
                <w:tab w:val="right" w:leader="dot" w:pos="9000"/>
              </w:tabs>
              <w:jc w:val="center"/>
              <w:rPr>
                <w:sz w:val="16"/>
                <w:szCs w:val="16"/>
              </w:rPr>
            </w:pPr>
          </w:p>
        </w:tc>
        <w:tc>
          <w:tcPr>
            <w:tcW w:w="608" w:type="pct"/>
          </w:tcPr>
          <w:p w14:paraId="0B4DA4A6" w14:textId="77777777" w:rsidR="007A2D4E" w:rsidRPr="00C262F3" w:rsidRDefault="007A2D4E" w:rsidP="008671F4">
            <w:pPr>
              <w:tabs>
                <w:tab w:val="left" w:pos="0"/>
                <w:tab w:val="left" w:pos="450"/>
                <w:tab w:val="left" w:pos="1800"/>
                <w:tab w:val="right" w:leader="dot" w:pos="9000"/>
              </w:tabs>
              <w:jc w:val="center"/>
              <w:rPr>
                <w:sz w:val="16"/>
                <w:szCs w:val="16"/>
              </w:rPr>
            </w:pPr>
          </w:p>
        </w:tc>
        <w:tc>
          <w:tcPr>
            <w:tcW w:w="807" w:type="pct"/>
          </w:tcPr>
          <w:p w14:paraId="3CB238A4" w14:textId="77777777" w:rsidR="007A2D4E" w:rsidRPr="00C262F3" w:rsidRDefault="007A2D4E" w:rsidP="00B85EC8">
            <w:pPr>
              <w:rPr>
                <w:sz w:val="16"/>
                <w:szCs w:val="16"/>
              </w:rPr>
            </w:pPr>
          </w:p>
        </w:tc>
        <w:tc>
          <w:tcPr>
            <w:tcW w:w="484" w:type="pct"/>
          </w:tcPr>
          <w:p w14:paraId="1C33B83B" w14:textId="77777777" w:rsidR="007A2D4E" w:rsidRPr="00C262F3" w:rsidRDefault="007A2D4E" w:rsidP="00B85EC8">
            <w:pPr>
              <w:tabs>
                <w:tab w:val="left" w:pos="0"/>
                <w:tab w:val="left" w:pos="450"/>
                <w:tab w:val="left" w:pos="1800"/>
                <w:tab w:val="right" w:leader="dot" w:pos="9000"/>
              </w:tabs>
              <w:jc w:val="both"/>
              <w:rPr>
                <w:sz w:val="16"/>
                <w:szCs w:val="16"/>
              </w:rPr>
            </w:pPr>
          </w:p>
        </w:tc>
        <w:tc>
          <w:tcPr>
            <w:tcW w:w="431" w:type="pct"/>
          </w:tcPr>
          <w:p w14:paraId="072F824F" w14:textId="77777777" w:rsidR="007A2D4E" w:rsidRPr="00C262F3" w:rsidRDefault="007A2D4E" w:rsidP="00B85EC8">
            <w:pPr>
              <w:tabs>
                <w:tab w:val="left" w:pos="0"/>
                <w:tab w:val="left" w:pos="450"/>
                <w:tab w:val="left" w:pos="1800"/>
                <w:tab w:val="right" w:leader="dot" w:pos="9000"/>
              </w:tabs>
              <w:jc w:val="both"/>
              <w:rPr>
                <w:sz w:val="16"/>
                <w:szCs w:val="16"/>
              </w:rPr>
            </w:pPr>
          </w:p>
        </w:tc>
      </w:tr>
      <w:tr w:rsidR="00EB3532" w:rsidRPr="00C262F3" w14:paraId="6859AE3F" w14:textId="77777777" w:rsidTr="008671F4">
        <w:trPr>
          <w:trHeight w:val="281"/>
        </w:trPr>
        <w:tc>
          <w:tcPr>
            <w:tcW w:w="2198" w:type="pct"/>
          </w:tcPr>
          <w:p w14:paraId="4C258B01"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Mercury (WFD PHS)</w:t>
            </w:r>
          </w:p>
        </w:tc>
        <w:tc>
          <w:tcPr>
            <w:tcW w:w="472" w:type="pct"/>
          </w:tcPr>
          <w:p w14:paraId="5752771C"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sz w:val="16"/>
                <w:szCs w:val="16"/>
              </w:rPr>
              <w:t>µg/l</w:t>
            </w:r>
          </w:p>
        </w:tc>
        <w:tc>
          <w:tcPr>
            <w:tcW w:w="608" w:type="pct"/>
          </w:tcPr>
          <w:p w14:paraId="11B04D88"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sz w:val="16"/>
                <w:szCs w:val="16"/>
              </w:rPr>
              <w:t>HG</w:t>
            </w:r>
          </w:p>
        </w:tc>
        <w:tc>
          <w:tcPr>
            <w:tcW w:w="807" w:type="pct"/>
          </w:tcPr>
          <w:p w14:paraId="339B2483" w14:textId="77777777" w:rsidR="007A2D4E" w:rsidRPr="00C262F3" w:rsidRDefault="00EF4953" w:rsidP="00B85EC8">
            <w:pPr>
              <w:rPr>
                <w:sz w:val="16"/>
                <w:szCs w:val="16"/>
              </w:rPr>
            </w:pPr>
            <w:r w:rsidRPr="00C262F3">
              <w:rPr>
                <w:sz w:val="16"/>
                <w:szCs w:val="16"/>
              </w:rPr>
              <w:t>0.07</w:t>
            </w:r>
          </w:p>
        </w:tc>
        <w:tc>
          <w:tcPr>
            <w:tcW w:w="484" w:type="pct"/>
          </w:tcPr>
          <w:p w14:paraId="61D481B7"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0.010</w:t>
            </w:r>
          </w:p>
        </w:tc>
        <w:tc>
          <w:tcPr>
            <w:tcW w:w="431" w:type="pct"/>
          </w:tcPr>
          <w:p w14:paraId="3081384D"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50</w:t>
            </w:r>
          </w:p>
        </w:tc>
      </w:tr>
      <w:tr w:rsidR="00EB3532" w:rsidRPr="00C262F3" w14:paraId="402C8263" w14:textId="77777777" w:rsidTr="008671F4">
        <w:trPr>
          <w:trHeight w:val="281"/>
        </w:trPr>
        <w:tc>
          <w:tcPr>
            <w:tcW w:w="2198" w:type="pct"/>
          </w:tcPr>
          <w:p w14:paraId="537EA3A4"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Cadmium (WFD PHS)</w:t>
            </w:r>
          </w:p>
        </w:tc>
        <w:tc>
          <w:tcPr>
            <w:tcW w:w="472" w:type="pct"/>
          </w:tcPr>
          <w:p w14:paraId="3C58B4FA"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rFonts w:ascii="Times New Roman" w:hAnsi="Times New Roman"/>
                <w:sz w:val="16"/>
                <w:szCs w:val="16"/>
              </w:rPr>
              <w:t>μ</w:t>
            </w:r>
            <w:r w:rsidRPr="00C262F3">
              <w:rPr>
                <w:sz w:val="16"/>
                <w:szCs w:val="16"/>
              </w:rPr>
              <w:t>g/l</w:t>
            </w:r>
          </w:p>
        </w:tc>
        <w:tc>
          <w:tcPr>
            <w:tcW w:w="608" w:type="pct"/>
          </w:tcPr>
          <w:p w14:paraId="3223B1F7"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sz w:val="16"/>
                <w:szCs w:val="16"/>
              </w:rPr>
              <w:t>CD</w:t>
            </w:r>
          </w:p>
        </w:tc>
        <w:tc>
          <w:tcPr>
            <w:tcW w:w="807" w:type="pct"/>
          </w:tcPr>
          <w:p w14:paraId="1E6F0DB9" w14:textId="77777777" w:rsidR="007A2D4E" w:rsidRPr="00C262F3" w:rsidRDefault="00EF4953" w:rsidP="00B85EC8">
            <w:pPr>
              <w:rPr>
                <w:sz w:val="16"/>
                <w:szCs w:val="16"/>
              </w:rPr>
            </w:pPr>
            <w:r w:rsidRPr="00C262F3">
              <w:rPr>
                <w:sz w:val="16"/>
                <w:szCs w:val="16"/>
              </w:rPr>
              <w:t>0.2</w:t>
            </w:r>
          </w:p>
        </w:tc>
        <w:tc>
          <w:tcPr>
            <w:tcW w:w="484" w:type="pct"/>
          </w:tcPr>
          <w:p w14:paraId="256E4681"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0.06</w:t>
            </w:r>
          </w:p>
        </w:tc>
        <w:tc>
          <w:tcPr>
            <w:tcW w:w="431" w:type="pct"/>
          </w:tcPr>
          <w:p w14:paraId="1293839B"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50</w:t>
            </w:r>
          </w:p>
        </w:tc>
      </w:tr>
      <w:tr w:rsidR="00EB3532" w:rsidRPr="00C262F3" w14:paraId="0E213B19" w14:textId="77777777" w:rsidTr="008671F4">
        <w:trPr>
          <w:trHeight w:val="281"/>
        </w:trPr>
        <w:tc>
          <w:tcPr>
            <w:tcW w:w="2198" w:type="pct"/>
          </w:tcPr>
          <w:p w14:paraId="0692E8D5" w14:textId="77777777" w:rsidR="007A2D4E" w:rsidRPr="00C262F3" w:rsidRDefault="00EF4953" w:rsidP="00B85EC8">
            <w:pPr>
              <w:tabs>
                <w:tab w:val="left" w:pos="0"/>
                <w:tab w:val="left" w:pos="450"/>
                <w:tab w:val="left" w:pos="1800"/>
                <w:tab w:val="right" w:leader="dot" w:pos="9000"/>
              </w:tabs>
              <w:jc w:val="both"/>
              <w:rPr>
                <w:b/>
                <w:sz w:val="16"/>
                <w:szCs w:val="16"/>
              </w:rPr>
            </w:pPr>
            <w:r w:rsidRPr="00C262F3">
              <w:rPr>
                <w:b/>
                <w:sz w:val="16"/>
                <w:szCs w:val="16"/>
              </w:rPr>
              <w:t>LIST II</w:t>
            </w:r>
          </w:p>
        </w:tc>
        <w:tc>
          <w:tcPr>
            <w:tcW w:w="472" w:type="pct"/>
          </w:tcPr>
          <w:p w14:paraId="4CFAF730" w14:textId="77777777" w:rsidR="007A2D4E" w:rsidRPr="00C262F3" w:rsidRDefault="007A2D4E" w:rsidP="008671F4">
            <w:pPr>
              <w:tabs>
                <w:tab w:val="left" w:pos="0"/>
                <w:tab w:val="left" w:pos="450"/>
                <w:tab w:val="left" w:pos="1800"/>
                <w:tab w:val="right" w:leader="dot" w:pos="9000"/>
              </w:tabs>
              <w:jc w:val="center"/>
              <w:rPr>
                <w:sz w:val="16"/>
                <w:szCs w:val="16"/>
              </w:rPr>
            </w:pPr>
          </w:p>
        </w:tc>
        <w:tc>
          <w:tcPr>
            <w:tcW w:w="608" w:type="pct"/>
          </w:tcPr>
          <w:p w14:paraId="52E9D509" w14:textId="77777777" w:rsidR="007A2D4E" w:rsidRPr="00C262F3" w:rsidRDefault="007A2D4E" w:rsidP="008671F4">
            <w:pPr>
              <w:tabs>
                <w:tab w:val="left" w:pos="0"/>
                <w:tab w:val="left" w:pos="450"/>
                <w:tab w:val="left" w:pos="1800"/>
                <w:tab w:val="right" w:leader="dot" w:pos="9000"/>
              </w:tabs>
              <w:jc w:val="center"/>
              <w:rPr>
                <w:sz w:val="16"/>
                <w:szCs w:val="16"/>
              </w:rPr>
            </w:pPr>
          </w:p>
        </w:tc>
        <w:tc>
          <w:tcPr>
            <w:tcW w:w="807" w:type="pct"/>
          </w:tcPr>
          <w:p w14:paraId="6F9EA9FC" w14:textId="77777777" w:rsidR="007A2D4E" w:rsidRPr="00C262F3" w:rsidRDefault="007A2D4E" w:rsidP="00B85EC8">
            <w:pPr>
              <w:rPr>
                <w:sz w:val="16"/>
                <w:szCs w:val="16"/>
              </w:rPr>
            </w:pPr>
          </w:p>
        </w:tc>
        <w:tc>
          <w:tcPr>
            <w:tcW w:w="484" w:type="pct"/>
          </w:tcPr>
          <w:p w14:paraId="34EC2215" w14:textId="77777777" w:rsidR="007A2D4E" w:rsidRPr="00C262F3" w:rsidRDefault="007A2D4E" w:rsidP="00B85EC8">
            <w:pPr>
              <w:tabs>
                <w:tab w:val="left" w:pos="0"/>
                <w:tab w:val="left" w:pos="450"/>
                <w:tab w:val="left" w:pos="1800"/>
                <w:tab w:val="right" w:leader="dot" w:pos="9000"/>
              </w:tabs>
              <w:jc w:val="both"/>
              <w:rPr>
                <w:sz w:val="16"/>
                <w:szCs w:val="16"/>
              </w:rPr>
            </w:pPr>
          </w:p>
        </w:tc>
        <w:tc>
          <w:tcPr>
            <w:tcW w:w="431" w:type="pct"/>
          </w:tcPr>
          <w:p w14:paraId="61E44B14" w14:textId="77777777" w:rsidR="007A2D4E" w:rsidRPr="00C262F3" w:rsidRDefault="007A2D4E" w:rsidP="00B85EC8">
            <w:pPr>
              <w:tabs>
                <w:tab w:val="left" w:pos="0"/>
                <w:tab w:val="left" w:pos="450"/>
                <w:tab w:val="left" w:pos="1800"/>
                <w:tab w:val="right" w:leader="dot" w:pos="9000"/>
              </w:tabs>
              <w:jc w:val="both"/>
              <w:rPr>
                <w:sz w:val="16"/>
                <w:szCs w:val="16"/>
              </w:rPr>
            </w:pPr>
          </w:p>
        </w:tc>
      </w:tr>
      <w:tr w:rsidR="00EB3532" w:rsidRPr="00C262F3" w14:paraId="072FEFB7" w14:textId="77777777" w:rsidTr="008671F4">
        <w:trPr>
          <w:trHeight w:val="281"/>
        </w:trPr>
        <w:tc>
          <w:tcPr>
            <w:tcW w:w="2198" w:type="pct"/>
          </w:tcPr>
          <w:p w14:paraId="2BE4F916"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Copper***</w:t>
            </w:r>
          </w:p>
        </w:tc>
        <w:tc>
          <w:tcPr>
            <w:tcW w:w="472" w:type="pct"/>
          </w:tcPr>
          <w:p w14:paraId="0A349404"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rFonts w:ascii="Times New Roman" w:hAnsi="Times New Roman"/>
                <w:sz w:val="16"/>
                <w:szCs w:val="16"/>
              </w:rPr>
              <w:t>μ</w:t>
            </w:r>
            <w:r w:rsidRPr="00C262F3">
              <w:rPr>
                <w:sz w:val="16"/>
                <w:szCs w:val="16"/>
              </w:rPr>
              <w:t>g/l</w:t>
            </w:r>
          </w:p>
        </w:tc>
        <w:tc>
          <w:tcPr>
            <w:tcW w:w="608" w:type="pct"/>
          </w:tcPr>
          <w:p w14:paraId="1E1F1AD2"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sz w:val="16"/>
                <w:szCs w:val="16"/>
              </w:rPr>
              <w:t>CU</w:t>
            </w:r>
          </w:p>
        </w:tc>
        <w:tc>
          <w:tcPr>
            <w:tcW w:w="807" w:type="pct"/>
          </w:tcPr>
          <w:p w14:paraId="2A54BB10" w14:textId="77777777" w:rsidR="007A2D4E" w:rsidRPr="00C262F3" w:rsidRDefault="00EF4953" w:rsidP="00B85EC8">
            <w:pPr>
              <w:rPr>
                <w:sz w:val="16"/>
                <w:szCs w:val="16"/>
              </w:rPr>
            </w:pPr>
            <w:r w:rsidRPr="00C262F3">
              <w:rPr>
                <w:sz w:val="16"/>
                <w:szCs w:val="16"/>
              </w:rPr>
              <w:t>3.76</w:t>
            </w:r>
          </w:p>
        </w:tc>
        <w:tc>
          <w:tcPr>
            <w:tcW w:w="484" w:type="pct"/>
          </w:tcPr>
          <w:p w14:paraId="0F992750"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1.2</w:t>
            </w:r>
          </w:p>
        </w:tc>
        <w:tc>
          <w:tcPr>
            <w:tcW w:w="431" w:type="pct"/>
          </w:tcPr>
          <w:p w14:paraId="0185DB05"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50</w:t>
            </w:r>
          </w:p>
        </w:tc>
      </w:tr>
      <w:tr w:rsidR="00EB3532" w:rsidRPr="00C262F3" w14:paraId="1F8D4732" w14:textId="77777777" w:rsidTr="008671F4">
        <w:trPr>
          <w:trHeight w:val="281"/>
        </w:trPr>
        <w:tc>
          <w:tcPr>
            <w:tcW w:w="2198" w:type="pct"/>
          </w:tcPr>
          <w:p w14:paraId="550BE8FE"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Lead (WFD PS)***</w:t>
            </w:r>
          </w:p>
        </w:tc>
        <w:tc>
          <w:tcPr>
            <w:tcW w:w="472" w:type="pct"/>
          </w:tcPr>
          <w:p w14:paraId="44F62F61"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rFonts w:ascii="Times New Roman" w:hAnsi="Times New Roman"/>
                <w:sz w:val="16"/>
                <w:szCs w:val="16"/>
              </w:rPr>
              <w:t>μ</w:t>
            </w:r>
            <w:r w:rsidRPr="00C262F3">
              <w:rPr>
                <w:sz w:val="16"/>
                <w:szCs w:val="16"/>
              </w:rPr>
              <w:t>g/l</w:t>
            </w:r>
          </w:p>
        </w:tc>
        <w:tc>
          <w:tcPr>
            <w:tcW w:w="608" w:type="pct"/>
          </w:tcPr>
          <w:p w14:paraId="338468F7"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sz w:val="16"/>
                <w:szCs w:val="16"/>
              </w:rPr>
              <w:t>PB</w:t>
            </w:r>
          </w:p>
        </w:tc>
        <w:tc>
          <w:tcPr>
            <w:tcW w:w="807" w:type="pct"/>
          </w:tcPr>
          <w:p w14:paraId="79BBA591" w14:textId="77777777" w:rsidR="007A2D4E" w:rsidRPr="00C262F3" w:rsidRDefault="00EF4953" w:rsidP="008671F4">
            <w:pPr>
              <w:rPr>
                <w:sz w:val="16"/>
                <w:szCs w:val="16"/>
              </w:rPr>
            </w:pPr>
            <w:r w:rsidRPr="00C262F3">
              <w:rPr>
                <w:sz w:val="16"/>
                <w:szCs w:val="16"/>
              </w:rPr>
              <w:t>1.3</w:t>
            </w:r>
          </w:p>
        </w:tc>
        <w:tc>
          <w:tcPr>
            <w:tcW w:w="484" w:type="pct"/>
          </w:tcPr>
          <w:p w14:paraId="2ECBA3B6"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0.4</w:t>
            </w:r>
          </w:p>
        </w:tc>
        <w:tc>
          <w:tcPr>
            <w:tcW w:w="431" w:type="pct"/>
          </w:tcPr>
          <w:p w14:paraId="555456A8"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50</w:t>
            </w:r>
          </w:p>
        </w:tc>
      </w:tr>
      <w:tr w:rsidR="00EB3532" w:rsidRPr="00C262F3" w14:paraId="37C32F48" w14:textId="77777777" w:rsidTr="008671F4">
        <w:trPr>
          <w:trHeight w:val="281"/>
        </w:trPr>
        <w:tc>
          <w:tcPr>
            <w:tcW w:w="2198" w:type="pct"/>
          </w:tcPr>
          <w:p w14:paraId="09F10CAE"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Nickel (WFD PS)***</w:t>
            </w:r>
          </w:p>
        </w:tc>
        <w:tc>
          <w:tcPr>
            <w:tcW w:w="472" w:type="pct"/>
          </w:tcPr>
          <w:p w14:paraId="7F801592"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rFonts w:ascii="Times New Roman" w:hAnsi="Times New Roman"/>
                <w:sz w:val="16"/>
                <w:szCs w:val="16"/>
              </w:rPr>
              <w:t>μ</w:t>
            </w:r>
            <w:r w:rsidRPr="00C262F3">
              <w:rPr>
                <w:sz w:val="16"/>
                <w:szCs w:val="16"/>
              </w:rPr>
              <w:t>g/l</w:t>
            </w:r>
          </w:p>
        </w:tc>
        <w:tc>
          <w:tcPr>
            <w:tcW w:w="608" w:type="pct"/>
          </w:tcPr>
          <w:p w14:paraId="6FC8823D"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sz w:val="16"/>
                <w:szCs w:val="16"/>
              </w:rPr>
              <w:t>NI</w:t>
            </w:r>
          </w:p>
        </w:tc>
        <w:tc>
          <w:tcPr>
            <w:tcW w:w="807" w:type="pct"/>
          </w:tcPr>
          <w:p w14:paraId="7A395644" w14:textId="77777777" w:rsidR="007A2D4E" w:rsidRPr="00C262F3" w:rsidRDefault="00EF4953" w:rsidP="00B85EC8">
            <w:pPr>
              <w:rPr>
                <w:sz w:val="16"/>
                <w:szCs w:val="16"/>
              </w:rPr>
            </w:pPr>
            <w:r w:rsidRPr="00C262F3">
              <w:rPr>
                <w:sz w:val="16"/>
                <w:szCs w:val="16"/>
              </w:rPr>
              <w:t>8.6</w:t>
            </w:r>
          </w:p>
        </w:tc>
        <w:tc>
          <w:tcPr>
            <w:tcW w:w="484" w:type="pct"/>
          </w:tcPr>
          <w:p w14:paraId="04AF7581"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2.8</w:t>
            </w:r>
          </w:p>
        </w:tc>
        <w:tc>
          <w:tcPr>
            <w:tcW w:w="431" w:type="pct"/>
          </w:tcPr>
          <w:p w14:paraId="5A3B80A5"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50</w:t>
            </w:r>
          </w:p>
        </w:tc>
      </w:tr>
      <w:tr w:rsidR="00EB3532" w:rsidRPr="00C262F3" w14:paraId="27846B98" w14:textId="77777777" w:rsidTr="008671F4">
        <w:trPr>
          <w:trHeight w:val="281"/>
        </w:trPr>
        <w:tc>
          <w:tcPr>
            <w:tcW w:w="2198" w:type="pct"/>
          </w:tcPr>
          <w:p w14:paraId="55F9A1DD"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Zinc***</w:t>
            </w:r>
          </w:p>
        </w:tc>
        <w:tc>
          <w:tcPr>
            <w:tcW w:w="472" w:type="pct"/>
          </w:tcPr>
          <w:p w14:paraId="64C38AC7"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rFonts w:ascii="Times New Roman" w:hAnsi="Times New Roman"/>
                <w:sz w:val="16"/>
                <w:szCs w:val="16"/>
              </w:rPr>
              <w:t>μ</w:t>
            </w:r>
            <w:r w:rsidRPr="00C262F3">
              <w:rPr>
                <w:sz w:val="16"/>
                <w:szCs w:val="16"/>
              </w:rPr>
              <w:t>g/l</w:t>
            </w:r>
          </w:p>
        </w:tc>
        <w:tc>
          <w:tcPr>
            <w:tcW w:w="608" w:type="pct"/>
          </w:tcPr>
          <w:p w14:paraId="3CAFD8EC"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sz w:val="16"/>
                <w:szCs w:val="16"/>
              </w:rPr>
              <w:t>ZN</w:t>
            </w:r>
          </w:p>
        </w:tc>
        <w:tc>
          <w:tcPr>
            <w:tcW w:w="807" w:type="pct"/>
          </w:tcPr>
          <w:p w14:paraId="4121AD67" w14:textId="77777777" w:rsidR="007A2D4E" w:rsidRPr="00C262F3" w:rsidRDefault="00EF4953" w:rsidP="00B85EC8">
            <w:pPr>
              <w:rPr>
                <w:sz w:val="16"/>
                <w:szCs w:val="16"/>
              </w:rPr>
            </w:pPr>
            <w:r w:rsidRPr="00C262F3">
              <w:rPr>
                <w:sz w:val="16"/>
                <w:szCs w:val="16"/>
              </w:rPr>
              <w:t>6.8</w:t>
            </w:r>
          </w:p>
        </w:tc>
        <w:tc>
          <w:tcPr>
            <w:tcW w:w="484" w:type="pct"/>
          </w:tcPr>
          <w:p w14:paraId="44060FD3"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2.2</w:t>
            </w:r>
          </w:p>
        </w:tc>
        <w:tc>
          <w:tcPr>
            <w:tcW w:w="431" w:type="pct"/>
          </w:tcPr>
          <w:p w14:paraId="3799EF77"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50</w:t>
            </w:r>
          </w:p>
        </w:tc>
      </w:tr>
      <w:tr w:rsidR="00EB3532" w:rsidRPr="00C262F3" w14:paraId="7093C1F3" w14:textId="77777777" w:rsidTr="008671F4">
        <w:trPr>
          <w:trHeight w:val="281"/>
        </w:trPr>
        <w:tc>
          <w:tcPr>
            <w:tcW w:w="2198" w:type="pct"/>
          </w:tcPr>
          <w:p w14:paraId="1E206503"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Iron</w:t>
            </w:r>
          </w:p>
        </w:tc>
        <w:tc>
          <w:tcPr>
            <w:tcW w:w="472" w:type="pct"/>
          </w:tcPr>
          <w:p w14:paraId="5BCFDFCE"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rFonts w:ascii="Times New Roman" w:hAnsi="Times New Roman"/>
                <w:sz w:val="16"/>
                <w:szCs w:val="16"/>
              </w:rPr>
              <w:t>μ</w:t>
            </w:r>
            <w:r w:rsidRPr="00C262F3">
              <w:rPr>
                <w:sz w:val="16"/>
                <w:szCs w:val="16"/>
              </w:rPr>
              <w:t>g/l</w:t>
            </w:r>
          </w:p>
        </w:tc>
        <w:tc>
          <w:tcPr>
            <w:tcW w:w="608" w:type="pct"/>
          </w:tcPr>
          <w:p w14:paraId="50C9D91F"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sz w:val="16"/>
                <w:szCs w:val="16"/>
              </w:rPr>
              <w:t>FE</w:t>
            </w:r>
          </w:p>
        </w:tc>
        <w:tc>
          <w:tcPr>
            <w:tcW w:w="807" w:type="pct"/>
          </w:tcPr>
          <w:p w14:paraId="6A9B5AB1" w14:textId="77777777" w:rsidR="007A2D4E" w:rsidRPr="00C262F3" w:rsidRDefault="00EF4953" w:rsidP="00B85EC8">
            <w:pPr>
              <w:rPr>
                <w:sz w:val="16"/>
                <w:szCs w:val="16"/>
              </w:rPr>
            </w:pPr>
            <w:r w:rsidRPr="00C262F3">
              <w:rPr>
                <w:sz w:val="16"/>
                <w:szCs w:val="16"/>
              </w:rPr>
              <w:t>1000</w:t>
            </w:r>
          </w:p>
        </w:tc>
        <w:tc>
          <w:tcPr>
            <w:tcW w:w="484" w:type="pct"/>
          </w:tcPr>
          <w:p w14:paraId="64F32FBC"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333</w:t>
            </w:r>
          </w:p>
        </w:tc>
        <w:tc>
          <w:tcPr>
            <w:tcW w:w="431" w:type="pct"/>
          </w:tcPr>
          <w:p w14:paraId="607B2DAA"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50</w:t>
            </w:r>
          </w:p>
        </w:tc>
      </w:tr>
      <w:tr w:rsidR="00EB3532" w:rsidRPr="00C262F3" w14:paraId="58BDA29D" w14:textId="77777777" w:rsidTr="008671F4">
        <w:trPr>
          <w:trHeight w:val="281"/>
        </w:trPr>
        <w:tc>
          <w:tcPr>
            <w:tcW w:w="2198" w:type="pct"/>
          </w:tcPr>
          <w:p w14:paraId="6F847665"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Arsenic</w:t>
            </w:r>
          </w:p>
        </w:tc>
        <w:tc>
          <w:tcPr>
            <w:tcW w:w="472" w:type="pct"/>
          </w:tcPr>
          <w:p w14:paraId="47BEE8EB"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rFonts w:ascii="Times New Roman" w:hAnsi="Times New Roman"/>
                <w:sz w:val="16"/>
                <w:szCs w:val="16"/>
              </w:rPr>
              <w:t>μ</w:t>
            </w:r>
            <w:r w:rsidRPr="00C262F3">
              <w:rPr>
                <w:sz w:val="16"/>
                <w:szCs w:val="16"/>
              </w:rPr>
              <w:t>g/l</w:t>
            </w:r>
          </w:p>
        </w:tc>
        <w:tc>
          <w:tcPr>
            <w:tcW w:w="608" w:type="pct"/>
          </w:tcPr>
          <w:p w14:paraId="01FA4C54"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sz w:val="16"/>
                <w:szCs w:val="16"/>
              </w:rPr>
              <w:t>AS</w:t>
            </w:r>
          </w:p>
        </w:tc>
        <w:tc>
          <w:tcPr>
            <w:tcW w:w="807" w:type="pct"/>
          </w:tcPr>
          <w:p w14:paraId="7A4ED488" w14:textId="77777777" w:rsidR="007A2D4E" w:rsidRPr="00C262F3" w:rsidRDefault="00EF4953" w:rsidP="00B85EC8">
            <w:pPr>
              <w:rPr>
                <w:sz w:val="16"/>
                <w:szCs w:val="16"/>
              </w:rPr>
            </w:pPr>
            <w:r w:rsidRPr="00C262F3">
              <w:rPr>
                <w:sz w:val="16"/>
                <w:szCs w:val="16"/>
              </w:rPr>
              <w:t>25</w:t>
            </w:r>
          </w:p>
        </w:tc>
        <w:tc>
          <w:tcPr>
            <w:tcW w:w="484" w:type="pct"/>
          </w:tcPr>
          <w:p w14:paraId="3D3C5115"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8.3</w:t>
            </w:r>
          </w:p>
        </w:tc>
        <w:tc>
          <w:tcPr>
            <w:tcW w:w="431" w:type="pct"/>
          </w:tcPr>
          <w:p w14:paraId="4DFF5DC8"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50</w:t>
            </w:r>
          </w:p>
        </w:tc>
      </w:tr>
      <w:tr w:rsidR="00EB3532" w:rsidRPr="00C262F3" w14:paraId="15CB4B86" w14:textId="77777777" w:rsidTr="008671F4">
        <w:trPr>
          <w:trHeight w:val="281"/>
        </w:trPr>
        <w:tc>
          <w:tcPr>
            <w:tcW w:w="2198" w:type="pct"/>
          </w:tcPr>
          <w:p w14:paraId="7E143C85" w14:textId="77777777" w:rsidR="007A2D4E" w:rsidRPr="00C262F3" w:rsidRDefault="00EF4953" w:rsidP="00B85EC8">
            <w:pPr>
              <w:tabs>
                <w:tab w:val="left" w:pos="0"/>
                <w:tab w:val="left" w:pos="450"/>
                <w:tab w:val="left" w:pos="1800"/>
                <w:tab w:val="right" w:leader="dot" w:pos="9000"/>
              </w:tabs>
              <w:jc w:val="both"/>
              <w:rPr>
                <w:b/>
                <w:sz w:val="16"/>
                <w:szCs w:val="16"/>
              </w:rPr>
            </w:pPr>
            <w:r w:rsidRPr="00C262F3">
              <w:rPr>
                <w:b/>
                <w:sz w:val="16"/>
                <w:szCs w:val="16"/>
              </w:rPr>
              <w:t>SUPPORTING DETERMINANDS</w:t>
            </w:r>
          </w:p>
        </w:tc>
        <w:tc>
          <w:tcPr>
            <w:tcW w:w="472" w:type="pct"/>
          </w:tcPr>
          <w:p w14:paraId="6962B233" w14:textId="77777777" w:rsidR="007A2D4E" w:rsidRPr="00C262F3" w:rsidRDefault="007A2D4E" w:rsidP="008671F4">
            <w:pPr>
              <w:tabs>
                <w:tab w:val="left" w:pos="0"/>
                <w:tab w:val="left" w:pos="450"/>
                <w:tab w:val="left" w:pos="1800"/>
                <w:tab w:val="right" w:leader="dot" w:pos="9000"/>
              </w:tabs>
              <w:jc w:val="center"/>
              <w:rPr>
                <w:sz w:val="16"/>
                <w:szCs w:val="16"/>
              </w:rPr>
            </w:pPr>
          </w:p>
        </w:tc>
        <w:tc>
          <w:tcPr>
            <w:tcW w:w="608" w:type="pct"/>
          </w:tcPr>
          <w:p w14:paraId="0A5B4059" w14:textId="77777777" w:rsidR="007A2D4E" w:rsidRPr="00C262F3" w:rsidRDefault="007A2D4E" w:rsidP="008671F4">
            <w:pPr>
              <w:tabs>
                <w:tab w:val="left" w:pos="0"/>
                <w:tab w:val="left" w:pos="450"/>
                <w:tab w:val="left" w:pos="1800"/>
                <w:tab w:val="right" w:leader="dot" w:pos="9000"/>
              </w:tabs>
              <w:jc w:val="center"/>
              <w:rPr>
                <w:sz w:val="16"/>
                <w:szCs w:val="16"/>
              </w:rPr>
            </w:pPr>
          </w:p>
        </w:tc>
        <w:tc>
          <w:tcPr>
            <w:tcW w:w="807" w:type="pct"/>
          </w:tcPr>
          <w:p w14:paraId="69C0466F" w14:textId="77777777" w:rsidR="007A2D4E" w:rsidRPr="00C262F3" w:rsidRDefault="007A2D4E" w:rsidP="00B85EC8">
            <w:pPr>
              <w:rPr>
                <w:sz w:val="16"/>
                <w:szCs w:val="16"/>
              </w:rPr>
            </w:pPr>
          </w:p>
        </w:tc>
        <w:tc>
          <w:tcPr>
            <w:tcW w:w="484" w:type="pct"/>
          </w:tcPr>
          <w:p w14:paraId="105B01B2" w14:textId="77777777" w:rsidR="007A2D4E" w:rsidRPr="00C262F3" w:rsidRDefault="007A2D4E" w:rsidP="00B85EC8">
            <w:pPr>
              <w:tabs>
                <w:tab w:val="left" w:pos="0"/>
                <w:tab w:val="left" w:pos="450"/>
                <w:tab w:val="left" w:pos="1800"/>
                <w:tab w:val="right" w:leader="dot" w:pos="9000"/>
              </w:tabs>
              <w:jc w:val="both"/>
              <w:rPr>
                <w:sz w:val="16"/>
                <w:szCs w:val="16"/>
              </w:rPr>
            </w:pPr>
          </w:p>
        </w:tc>
        <w:tc>
          <w:tcPr>
            <w:tcW w:w="431" w:type="pct"/>
          </w:tcPr>
          <w:p w14:paraId="0E5CB653" w14:textId="77777777" w:rsidR="007A2D4E" w:rsidRPr="00C262F3" w:rsidRDefault="007A2D4E" w:rsidP="00B85EC8">
            <w:pPr>
              <w:tabs>
                <w:tab w:val="left" w:pos="0"/>
                <w:tab w:val="left" w:pos="450"/>
                <w:tab w:val="left" w:pos="1800"/>
                <w:tab w:val="right" w:leader="dot" w:pos="9000"/>
              </w:tabs>
              <w:jc w:val="both"/>
              <w:rPr>
                <w:sz w:val="16"/>
                <w:szCs w:val="16"/>
              </w:rPr>
            </w:pPr>
          </w:p>
        </w:tc>
      </w:tr>
      <w:tr w:rsidR="00EB3532" w:rsidRPr="00C262F3" w14:paraId="2A726877" w14:textId="77777777" w:rsidTr="008671F4">
        <w:trPr>
          <w:trHeight w:val="281"/>
        </w:trPr>
        <w:tc>
          <w:tcPr>
            <w:tcW w:w="2198" w:type="pct"/>
          </w:tcPr>
          <w:p w14:paraId="331CFE17" w14:textId="77777777" w:rsidR="007A2D4E" w:rsidRPr="00C262F3" w:rsidRDefault="00EF4953" w:rsidP="00B85EC8">
            <w:pPr>
              <w:tabs>
                <w:tab w:val="left" w:pos="0"/>
                <w:tab w:val="left" w:pos="450"/>
                <w:tab w:val="left" w:pos="1800"/>
                <w:tab w:val="right" w:leader="dot" w:pos="9000"/>
              </w:tabs>
              <w:jc w:val="both"/>
              <w:rPr>
                <w:sz w:val="16"/>
                <w:szCs w:val="16"/>
              </w:rPr>
            </w:pPr>
            <w:r w:rsidRPr="00C262F3">
              <w:rPr>
                <w:sz w:val="16"/>
                <w:szCs w:val="16"/>
              </w:rPr>
              <w:t>DOC</w:t>
            </w:r>
          </w:p>
        </w:tc>
        <w:tc>
          <w:tcPr>
            <w:tcW w:w="472" w:type="pct"/>
          </w:tcPr>
          <w:p w14:paraId="7A4C8AD9" w14:textId="77777777" w:rsidR="007A2D4E" w:rsidRPr="00C262F3" w:rsidRDefault="00EF4953" w:rsidP="008671F4">
            <w:pPr>
              <w:tabs>
                <w:tab w:val="left" w:pos="0"/>
                <w:tab w:val="left" w:pos="450"/>
                <w:tab w:val="left" w:pos="1800"/>
                <w:tab w:val="right" w:leader="dot" w:pos="9000"/>
              </w:tabs>
              <w:jc w:val="center"/>
              <w:rPr>
                <w:sz w:val="16"/>
                <w:szCs w:val="16"/>
              </w:rPr>
            </w:pPr>
            <w:r w:rsidRPr="00C262F3">
              <w:rPr>
                <w:sz w:val="16"/>
                <w:szCs w:val="16"/>
              </w:rPr>
              <w:t>mg/l</w:t>
            </w:r>
          </w:p>
        </w:tc>
        <w:tc>
          <w:tcPr>
            <w:tcW w:w="608" w:type="pct"/>
          </w:tcPr>
          <w:p w14:paraId="6577A682" w14:textId="77777777" w:rsidR="007A2D4E" w:rsidRPr="00C262F3" w:rsidRDefault="007A2D4E" w:rsidP="008671F4">
            <w:pPr>
              <w:tabs>
                <w:tab w:val="left" w:pos="0"/>
                <w:tab w:val="left" w:pos="450"/>
                <w:tab w:val="left" w:pos="1800"/>
                <w:tab w:val="right" w:leader="dot" w:pos="9000"/>
              </w:tabs>
              <w:jc w:val="center"/>
              <w:rPr>
                <w:sz w:val="16"/>
                <w:szCs w:val="16"/>
              </w:rPr>
            </w:pPr>
          </w:p>
        </w:tc>
        <w:tc>
          <w:tcPr>
            <w:tcW w:w="807" w:type="pct"/>
          </w:tcPr>
          <w:p w14:paraId="3A3BB6D9" w14:textId="77777777" w:rsidR="007A2D4E" w:rsidRPr="00C262F3" w:rsidRDefault="007A2D4E" w:rsidP="00B85EC8">
            <w:pPr>
              <w:rPr>
                <w:sz w:val="16"/>
                <w:szCs w:val="16"/>
              </w:rPr>
            </w:pPr>
          </w:p>
        </w:tc>
        <w:tc>
          <w:tcPr>
            <w:tcW w:w="484" w:type="pct"/>
          </w:tcPr>
          <w:p w14:paraId="1FE272B5" w14:textId="77777777" w:rsidR="007A2D4E" w:rsidRPr="00C262F3" w:rsidRDefault="007A2D4E" w:rsidP="00B85EC8">
            <w:pPr>
              <w:tabs>
                <w:tab w:val="left" w:pos="0"/>
                <w:tab w:val="left" w:pos="450"/>
                <w:tab w:val="left" w:pos="1800"/>
                <w:tab w:val="right" w:leader="dot" w:pos="9000"/>
              </w:tabs>
              <w:jc w:val="both"/>
              <w:rPr>
                <w:sz w:val="16"/>
                <w:szCs w:val="16"/>
              </w:rPr>
            </w:pPr>
          </w:p>
        </w:tc>
        <w:tc>
          <w:tcPr>
            <w:tcW w:w="431" w:type="pct"/>
          </w:tcPr>
          <w:p w14:paraId="4D57555B" w14:textId="77777777" w:rsidR="007A2D4E" w:rsidRPr="00C262F3" w:rsidRDefault="007A2D4E" w:rsidP="00B85EC8">
            <w:pPr>
              <w:tabs>
                <w:tab w:val="left" w:pos="0"/>
                <w:tab w:val="left" w:pos="450"/>
                <w:tab w:val="left" w:pos="1800"/>
                <w:tab w:val="right" w:leader="dot" w:pos="9000"/>
              </w:tabs>
              <w:jc w:val="both"/>
              <w:rPr>
                <w:sz w:val="16"/>
                <w:szCs w:val="16"/>
              </w:rPr>
            </w:pPr>
          </w:p>
        </w:tc>
      </w:tr>
    </w:tbl>
    <w:p w14:paraId="021E5FFF" w14:textId="77777777" w:rsidR="007A2D4E" w:rsidRDefault="00EF4953">
      <w:pPr>
        <w:tabs>
          <w:tab w:val="left" w:pos="0"/>
          <w:tab w:val="left" w:pos="450"/>
          <w:tab w:val="left" w:pos="1800"/>
          <w:tab w:val="right" w:leader="dot" w:pos="9000"/>
        </w:tabs>
        <w:spacing w:after="0"/>
        <w:jc w:val="both"/>
      </w:pPr>
      <w:r>
        <w:t>*</w:t>
      </w:r>
      <w:r>
        <w:rPr>
          <w:sz w:val="16"/>
          <w:szCs w:val="16"/>
        </w:rPr>
        <w:t>EQS RBMP2 - unchanged and amended (published 2013) EU standards and UKTAG proposed standards for RBMPii and beyond</w:t>
      </w:r>
    </w:p>
    <w:p w14:paraId="6255670B" w14:textId="77777777" w:rsidR="007A2D4E" w:rsidRDefault="00EF4953">
      <w:pPr>
        <w:tabs>
          <w:tab w:val="left" w:pos="0"/>
          <w:tab w:val="left" w:pos="450"/>
          <w:tab w:val="left" w:pos="1800"/>
          <w:tab w:val="right" w:leader="dot" w:pos="9000"/>
        </w:tabs>
        <w:spacing w:after="0"/>
        <w:jc w:val="both"/>
      </w:pPr>
      <w:r>
        <w:t>**</w:t>
      </w:r>
      <w:r>
        <w:rPr>
          <w:sz w:val="16"/>
          <w:szCs w:val="16"/>
        </w:rPr>
        <w:t>LOQ targets based upon 1/3 AA EQS values</w:t>
      </w:r>
    </w:p>
    <w:p w14:paraId="015EEDB0" w14:textId="77777777" w:rsidR="007A2D4E" w:rsidRDefault="00EF4953">
      <w:pPr>
        <w:tabs>
          <w:tab w:val="left" w:pos="0"/>
          <w:tab w:val="left" w:pos="450"/>
          <w:tab w:val="left" w:pos="1800"/>
          <w:tab w:val="right" w:leader="dot" w:pos="9000"/>
        </w:tabs>
        <w:spacing w:after="0"/>
        <w:jc w:val="both"/>
      </w:pPr>
      <w:r>
        <w:rPr>
          <w:sz w:val="16"/>
          <w:szCs w:val="16"/>
        </w:rPr>
        <w:t xml:space="preserve">***bioavailable </w:t>
      </w:r>
    </w:p>
    <w:p w14:paraId="31D13781" w14:textId="77777777" w:rsidR="007A2D4E" w:rsidRDefault="00EF4953">
      <w:pPr>
        <w:tabs>
          <w:tab w:val="left" w:pos="0"/>
          <w:tab w:val="left" w:pos="450"/>
          <w:tab w:val="left" w:pos="1800"/>
          <w:tab w:val="right" w:leader="dot" w:pos="9000"/>
        </w:tabs>
        <w:spacing w:after="0" w:line="360" w:lineRule="auto"/>
        <w:jc w:val="both"/>
        <w:rPr>
          <w:sz w:val="16"/>
          <w:szCs w:val="16"/>
        </w:rPr>
      </w:pPr>
      <w:r>
        <w:rPr>
          <w:sz w:val="16"/>
          <w:szCs w:val="16"/>
        </w:rPr>
        <w:t>MU = Minimum Measurement of Uncertainty = 2 x %RSD where RSD = relative standard deviation</w:t>
      </w:r>
    </w:p>
    <w:p w14:paraId="424B1D0A" w14:textId="77777777" w:rsidR="007A2D4E" w:rsidRDefault="00EF4953">
      <w:pPr>
        <w:tabs>
          <w:tab w:val="left" w:pos="0"/>
          <w:tab w:val="left" w:pos="450"/>
          <w:tab w:val="left" w:pos="1800"/>
          <w:tab w:val="right" w:leader="dot" w:pos="9000"/>
        </w:tabs>
        <w:spacing w:after="0" w:line="360" w:lineRule="auto"/>
        <w:jc w:val="both"/>
      </w:pPr>
      <w:r>
        <w:rPr>
          <w:sz w:val="16"/>
          <w:szCs w:val="16"/>
          <w:vertAlign w:val="superscript"/>
        </w:rPr>
        <w:t>1</w:t>
      </w:r>
      <w:r>
        <w:rPr>
          <w:sz w:val="16"/>
          <w:szCs w:val="16"/>
        </w:rPr>
        <w:t xml:space="preserve">Member States are to ensure an uncertainty of measurement of 50% or below (k=2) estimated at the level of relevant EQS </w:t>
      </w:r>
    </w:p>
    <w:p w14:paraId="56A5F16B" w14:textId="77777777" w:rsidR="007A2D4E" w:rsidRDefault="00EF4953">
      <w:pPr>
        <w:tabs>
          <w:tab w:val="left" w:pos="0"/>
          <w:tab w:val="left" w:pos="450"/>
          <w:tab w:val="left" w:pos="1800"/>
          <w:tab w:val="right" w:leader="dot" w:pos="9000"/>
        </w:tabs>
        <w:spacing w:after="0" w:line="360" w:lineRule="auto"/>
        <w:jc w:val="both"/>
        <w:rPr>
          <w:sz w:val="16"/>
          <w:szCs w:val="16"/>
        </w:rPr>
      </w:pPr>
      <w:r>
        <w:rPr>
          <w:sz w:val="16"/>
          <w:szCs w:val="16"/>
        </w:rPr>
        <w:t>(1 taken from the UKTAG Chemistry Task Team Guidance on the Implementation of the QA/QC Directive)</w:t>
      </w:r>
    </w:p>
    <w:p w14:paraId="372B83DE" w14:textId="77777777" w:rsidR="007A2D4E" w:rsidRDefault="007A2D4E">
      <w:pPr>
        <w:tabs>
          <w:tab w:val="left" w:pos="0"/>
          <w:tab w:val="left" w:pos="450"/>
          <w:tab w:val="left" w:pos="1800"/>
          <w:tab w:val="right" w:leader="dot" w:pos="9000"/>
        </w:tabs>
        <w:jc w:val="both"/>
        <w:rPr>
          <w:b/>
        </w:rPr>
      </w:pPr>
    </w:p>
    <w:p w14:paraId="1B6EA801" w14:textId="77777777" w:rsidR="007A2D4E" w:rsidRDefault="00EF4953">
      <w:pPr>
        <w:tabs>
          <w:tab w:val="left" w:pos="0"/>
          <w:tab w:val="left" w:pos="450"/>
          <w:tab w:val="left" w:pos="1800"/>
          <w:tab w:val="right" w:leader="dot" w:pos="9000"/>
        </w:tabs>
        <w:jc w:val="both"/>
      </w:pPr>
      <w:r>
        <w:rPr>
          <w:b/>
        </w:rPr>
        <w:t>Organics</w:t>
      </w:r>
    </w:p>
    <w:p w14:paraId="7F2FE55B" w14:textId="77777777" w:rsidR="007A2D4E" w:rsidRDefault="00EF4953">
      <w:pPr>
        <w:tabs>
          <w:tab w:val="left" w:pos="0"/>
          <w:tab w:val="left" w:pos="450"/>
          <w:tab w:val="left" w:pos="1800"/>
          <w:tab w:val="right" w:leader="dot" w:pos="9000"/>
        </w:tabs>
        <w:jc w:val="both"/>
      </w:pPr>
      <w:r>
        <w:t>Organics are to be monitored for WFD purposes.  The analysis should be of unfiltered samples.  Data must be submitted with supporting salinity and suspended solids data.</w:t>
      </w:r>
    </w:p>
    <w:p w14:paraId="6B7EE0B2" w14:textId="77777777" w:rsidR="007A2D4E" w:rsidRDefault="007A2D4E">
      <w:pPr>
        <w:tabs>
          <w:tab w:val="left" w:pos="0"/>
          <w:tab w:val="left" w:pos="450"/>
          <w:tab w:val="left" w:pos="1800"/>
          <w:tab w:val="right" w:leader="dot" w:pos="9000"/>
        </w:tabs>
        <w:jc w:val="both"/>
        <w:rPr>
          <w:shd w:val="clear" w:color="auto" w:fill="FFFF00"/>
        </w:rPr>
      </w:pPr>
    </w:p>
    <w:p w14:paraId="290B1CA3" w14:textId="603540C5" w:rsidR="007A2D4E" w:rsidRDefault="005A224B" w:rsidP="000B6002">
      <w:pPr>
        <w:pStyle w:val="Caption"/>
        <w:keepNext/>
        <w:spacing w:after="0"/>
        <w:rPr>
          <w:shd w:val="clear" w:color="auto" w:fill="FFFF00"/>
        </w:rPr>
      </w:pPr>
      <w:r w:rsidRPr="005A224B">
        <w:rPr>
          <w:sz w:val="20"/>
          <w:szCs w:val="20"/>
        </w:rPr>
        <w:t xml:space="preserve">Table </w:t>
      </w:r>
      <w:r w:rsidRPr="005A224B">
        <w:rPr>
          <w:sz w:val="20"/>
          <w:szCs w:val="20"/>
        </w:rPr>
        <w:fldChar w:fldCharType="begin"/>
      </w:r>
      <w:r w:rsidRPr="005A224B">
        <w:rPr>
          <w:sz w:val="20"/>
          <w:szCs w:val="20"/>
        </w:rPr>
        <w:instrText xml:space="preserve"> STYLEREF 1 \s </w:instrText>
      </w:r>
      <w:r w:rsidRPr="005A224B">
        <w:rPr>
          <w:sz w:val="20"/>
          <w:szCs w:val="20"/>
        </w:rPr>
        <w:fldChar w:fldCharType="separate"/>
      </w:r>
      <w:r w:rsidR="00134C8A">
        <w:rPr>
          <w:noProof/>
          <w:sz w:val="20"/>
          <w:szCs w:val="20"/>
        </w:rPr>
        <w:t>6</w:t>
      </w:r>
      <w:r w:rsidRPr="005A224B">
        <w:rPr>
          <w:sz w:val="20"/>
          <w:szCs w:val="20"/>
        </w:rPr>
        <w:fldChar w:fldCharType="end"/>
      </w:r>
      <w:r w:rsidRPr="005A224B">
        <w:rPr>
          <w:sz w:val="20"/>
          <w:szCs w:val="20"/>
        </w:rPr>
        <w:t>.</w:t>
      </w:r>
      <w:r w:rsidRPr="005A224B">
        <w:rPr>
          <w:sz w:val="20"/>
          <w:szCs w:val="20"/>
        </w:rPr>
        <w:fldChar w:fldCharType="begin"/>
      </w:r>
      <w:r w:rsidRPr="005A224B">
        <w:rPr>
          <w:sz w:val="20"/>
          <w:szCs w:val="20"/>
        </w:rPr>
        <w:instrText xml:space="preserve"> SEQ Table \* ARABIC \s 1 </w:instrText>
      </w:r>
      <w:r w:rsidRPr="005A224B">
        <w:rPr>
          <w:sz w:val="20"/>
          <w:szCs w:val="20"/>
        </w:rPr>
        <w:fldChar w:fldCharType="separate"/>
      </w:r>
      <w:r w:rsidR="00B95F39">
        <w:rPr>
          <w:noProof/>
          <w:sz w:val="20"/>
          <w:szCs w:val="20"/>
        </w:rPr>
        <w:t>22</w:t>
      </w:r>
      <w:r w:rsidRPr="005A224B">
        <w:rPr>
          <w:sz w:val="20"/>
          <w:szCs w:val="20"/>
        </w:rPr>
        <w:fldChar w:fldCharType="end"/>
      </w:r>
      <w:r w:rsidRPr="005A224B">
        <w:rPr>
          <w:sz w:val="20"/>
          <w:szCs w:val="20"/>
        </w:rPr>
        <w:t xml:space="preserve"> WFD compliance requirements for organics</w:t>
      </w:r>
      <w:r w:rsidR="00DB054B">
        <w:rPr>
          <w:sz w:val="20"/>
          <w:szCs w:val="20"/>
        </w:rPr>
        <w:t xml:space="preserve"> </w:t>
      </w:r>
      <w:r w:rsidR="00DB054B" w:rsidRPr="00DB054B">
        <w:rPr>
          <w:sz w:val="20"/>
          <w:szCs w:val="20"/>
        </w:rPr>
        <w:t>priority</w:t>
      </w:r>
      <w:r w:rsidR="00DB054B">
        <w:rPr>
          <w:sz w:val="20"/>
          <w:szCs w:val="20"/>
        </w:rPr>
        <w:t xml:space="preserve"> substances (PS)</w:t>
      </w:r>
      <w:r w:rsidR="00DB054B" w:rsidRPr="00DB054B">
        <w:rPr>
          <w:sz w:val="20"/>
          <w:szCs w:val="20"/>
        </w:rPr>
        <w:t xml:space="preserve"> and priority hazardous substances (PHS)</w:t>
      </w:r>
    </w:p>
    <w:tbl>
      <w:tblPr>
        <w:tblW w:w="5000" w:type="pct"/>
        <w:tblCellMar>
          <w:left w:w="10" w:type="dxa"/>
          <w:right w:w="10" w:type="dxa"/>
        </w:tblCellMar>
        <w:tblLook w:val="0000" w:firstRow="0" w:lastRow="0" w:firstColumn="0" w:lastColumn="0" w:noHBand="0" w:noVBand="0"/>
      </w:tblPr>
      <w:tblGrid>
        <w:gridCol w:w="3455"/>
        <w:gridCol w:w="720"/>
        <w:gridCol w:w="720"/>
        <w:gridCol w:w="862"/>
        <w:gridCol w:w="965"/>
        <w:gridCol w:w="880"/>
        <w:gridCol w:w="882"/>
        <w:gridCol w:w="536"/>
      </w:tblGrid>
      <w:tr w:rsidR="0055654E" w14:paraId="75046B1A" w14:textId="77777777" w:rsidTr="0055654E">
        <w:trPr>
          <w:trHeight w:val="591"/>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CE4" w:themeFill="text2" w:themeFillTint="33"/>
            <w:tcMar>
              <w:top w:w="0" w:type="dxa"/>
              <w:left w:w="108" w:type="dxa"/>
              <w:bottom w:w="0" w:type="dxa"/>
              <w:right w:w="108" w:type="dxa"/>
            </w:tcMar>
            <w:vAlign w:val="center"/>
          </w:tcPr>
          <w:p w14:paraId="2A567082" w14:textId="77777777" w:rsidR="0055654E" w:rsidRDefault="0055654E" w:rsidP="0055654E">
            <w:pPr>
              <w:autoSpaceDE w:val="0"/>
              <w:rPr>
                <w:rFonts w:cs="Arial"/>
                <w:b/>
                <w:color w:val="000000"/>
                <w:sz w:val="18"/>
                <w:szCs w:val="18"/>
              </w:rPr>
            </w:pPr>
            <w:r>
              <w:rPr>
                <w:rFonts w:cs="Arial"/>
                <w:b/>
                <w:color w:val="000000"/>
                <w:sz w:val="18"/>
                <w:szCs w:val="18"/>
              </w:rPr>
              <w:t>Name of substance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CE4" w:themeFill="text2" w:themeFillTint="33"/>
            <w:vAlign w:val="center"/>
          </w:tcPr>
          <w:p w14:paraId="5126F627" w14:textId="77777777" w:rsidR="0055654E" w:rsidRDefault="0055654E" w:rsidP="0055654E">
            <w:pPr>
              <w:autoSpaceDE w:val="0"/>
              <w:jc w:val="right"/>
              <w:rPr>
                <w:rFonts w:cs="Arial"/>
                <w:b/>
                <w:color w:val="000000"/>
                <w:sz w:val="18"/>
                <w:szCs w:val="18"/>
              </w:rPr>
            </w:pPr>
            <w:r>
              <w:rPr>
                <w:rFonts w:cs="Arial"/>
                <w:b/>
                <w:color w:val="000000"/>
                <w:sz w:val="18"/>
                <w:szCs w:val="18"/>
              </w:rPr>
              <w:t>PHS *</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CE4" w:themeFill="text2" w:themeFillTint="33"/>
            <w:tcMar>
              <w:top w:w="0" w:type="dxa"/>
              <w:left w:w="108" w:type="dxa"/>
              <w:bottom w:w="0" w:type="dxa"/>
              <w:right w:w="108" w:type="dxa"/>
            </w:tcMar>
            <w:vAlign w:val="center"/>
          </w:tcPr>
          <w:p w14:paraId="5EBE2895" w14:textId="77777777" w:rsidR="0055654E" w:rsidRDefault="0055654E" w:rsidP="0055654E">
            <w:pPr>
              <w:autoSpaceDE w:val="0"/>
              <w:jc w:val="right"/>
              <w:rPr>
                <w:rFonts w:cs="Arial"/>
                <w:b/>
                <w:color w:val="000000"/>
                <w:sz w:val="18"/>
                <w:szCs w:val="18"/>
              </w:rPr>
            </w:pPr>
            <w:r>
              <w:rPr>
                <w:rFonts w:cs="Arial"/>
                <w:b/>
                <w:color w:val="000000"/>
                <w:sz w:val="18"/>
                <w:szCs w:val="18"/>
              </w:rPr>
              <w:t>Units</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CE4" w:themeFill="text2" w:themeFillTint="33"/>
            <w:tcMar>
              <w:top w:w="0" w:type="dxa"/>
              <w:left w:w="108" w:type="dxa"/>
              <w:bottom w:w="0" w:type="dxa"/>
              <w:right w:w="108" w:type="dxa"/>
            </w:tcMar>
            <w:vAlign w:val="center"/>
          </w:tcPr>
          <w:p w14:paraId="4027C3FB" w14:textId="77777777" w:rsidR="0055654E" w:rsidRDefault="0055654E" w:rsidP="0055654E">
            <w:pPr>
              <w:autoSpaceDE w:val="0"/>
              <w:rPr>
                <w:rFonts w:cs="Arial"/>
                <w:b/>
                <w:color w:val="000000"/>
                <w:sz w:val="18"/>
                <w:szCs w:val="18"/>
              </w:rPr>
            </w:pPr>
            <w:r w:rsidRPr="00DB054B">
              <w:rPr>
                <w:rFonts w:cs="Arial"/>
                <w:b/>
                <w:bCs/>
                <w:color w:val="000000"/>
                <w:sz w:val="18"/>
                <w:szCs w:val="18"/>
              </w:rPr>
              <w:t>ICES Code</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CE4" w:themeFill="text2" w:themeFillTint="33"/>
            <w:tcMar>
              <w:top w:w="0" w:type="dxa"/>
              <w:left w:w="108" w:type="dxa"/>
              <w:bottom w:w="0" w:type="dxa"/>
              <w:right w:w="108" w:type="dxa"/>
            </w:tcMar>
            <w:vAlign w:val="center"/>
          </w:tcPr>
          <w:p w14:paraId="50964495" w14:textId="77777777" w:rsidR="0055654E" w:rsidRDefault="0055654E" w:rsidP="0055654E">
            <w:pPr>
              <w:autoSpaceDE w:val="0"/>
              <w:jc w:val="center"/>
              <w:rPr>
                <w:rFonts w:cs="Arial"/>
                <w:b/>
                <w:color w:val="000000"/>
                <w:sz w:val="18"/>
                <w:szCs w:val="18"/>
              </w:rPr>
            </w:pPr>
            <w:r>
              <w:rPr>
                <w:rFonts w:cs="Arial"/>
                <w:b/>
                <w:color w:val="000000"/>
                <w:sz w:val="18"/>
                <w:szCs w:val="18"/>
              </w:rPr>
              <w:t>AA-EQS</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CE4" w:themeFill="text2" w:themeFillTint="33"/>
            <w:tcMar>
              <w:top w:w="0" w:type="dxa"/>
              <w:left w:w="108" w:type="dxa"/>
              <w:bottom w:w="0" w:type="dxa"/>
              <w:right w:w="108" w:type="dxa"/>
            </w:tcMar>
            <w:vAlign w:val="center"/>
          </w:tcPr>
          <w:p w14:paraId="2FD1DE26" w14:textId="77777777" w:rsidR="0055654E" w:rsidRDefault="0055654E" w:rsidP="0055654E">
            <w:pPr>
              <w:autoSpaceDE w:val="0"/>
              <w:jc w:val="center"/>
              <w:rPr>
                <w:rFonts w:cs="Arial"/>
                <w:b/>
                <w:color w:val="000000"/>
                <w:sz w:val="18"/>
                <w:szCs w:val="18"/>
              </w:rPr>
            </w:pPr>
            <w:r>
              <w:rPr>
                <w:rFonts w:cs="Arial"/>
                <w:b/>
                <w:color w:val="000000"/>
                <w:sz w:val="18"/>
                <w:szCs w:val="18"/>
              </w:rPr>
              <w:t>MAC-EQS</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CE4" w:themeFill="text2" w:themeFillTint="33"/>
            <w:tcMar>
              <w:top w:w="0" w:type="dxa"/>
              <w:left w:w="108" w:type="dxa"/>
              <w:bottom w:w="0" w:type="dxa"/>
              <w:right w:w="108" w:type="dxa"/>
            </w:tcMar>
            <w:vAlign w:val="center"/>
          </w:tcPr>
          <w:p w14:paraId="21441F5D" w14:textId="77777777" w:rsidR="0055654E" w:rsidRDefault="0055654E" w:rsidP="0055654E">
            <w:pPr>
              <w:autoSpaceDE w:val="0"/>
              <w:jc w:val="center"/>
            </w:pPr>
            <w:r>
              <w:rPr>
                <w:rFonts w:cs="Arial"/>
                <w:b/>
                <w:bCs/>
                <w:color w:val="000000"/>
                <w:sz w:val="18"/>
                <w:szCs w:val="18"/>
              </w:rPr>
              <w:t>LOQ</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CE4" w:themeFill="text2" w:themeFillTint="33"/>
            <w:tcMar>
              <w:top w:w="0" w:type="dxa"/>
              <w:left w:w="108" w:type="dxa"/>
              <w:bottom w:w="0" w:type="dxa"/>
              <w:right w:w="108" w:type="dxa"/>
            </w:tcMar>
            <w:vAlign w:val="center"/>
          </w:tcPr>
          <w:p w14:paraId="4D73F82B" w14:textId="77777777" w:rsidR="0055654E" w:rsidRDefault="0055654E" w:rsidP="0055654E">
            <w:pPr>
              <w:autoSpaceDE w:val="0"/>
              <w:jc w:val="center"/>
            </w:pPr>
            <w:r w:rsidRPr="0055654E">
              <w:rPr>
                <w:b/>
                <w:sz w:val="18"/>
                <w:szCs w:val="18"/>
              </w:rPr>
              <w:t>MU (%)</w:t>
            </w:r>
          </w:p>
        </w:tc>
      </w:tr>
      <w:tr w:rsidR="0055654E" w:rsidRPr="0055654E" w14:paraId="5A766DC9" w14:textId="77777777" w:rsidTr="0055654E">
        <w:trPr>
          <w:trHeight w:val="276"/>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58DAA5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Alachlor</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CCF35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FA1519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AC3CBA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46959B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0.3</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8A32E8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0.7</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73CA63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0.09</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CC2710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0EE047D1"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C5E8ED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Anthracene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29B7BC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1E7F2F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A616CC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ANT</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697408D"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0.1</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394197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0.1</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3A2E06D"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A886D9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1C72CBAB"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D2FE53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Atrazine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79ED2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D8B365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0B0DDF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ATRZ</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C40C48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0.6</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BBFF01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2.0</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D6A912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0.18</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C5037A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2B3D8664"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AFC311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Benzene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F4349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E93759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A1282F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BENZ</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337DDA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8.0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14037C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50.0</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7A87F6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2.4</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62D19A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40217AB4"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2596DB0" w14:textId="77777777" w:rsidR="0055654E" w:rsidRPr="0055654E" w:rsidRDefault="0055654E" w:rsidP="00193251">
            <w:pPr>
              <w:autoSpaceDE w:val="0"/>
              <w:spacing w:after="0" w:line="252" w:lineRule="auto"/>
              <w:rPr>
                <w:rFonts w:asciiTheme="minorHAnsi" w:hAnsiTheme="minorHAnsi" w:cstheme="minorHAnsi"/>
                <w:sz w:val="16"/>
                <w:szCs w:val="16"/>
              </w:rPr>
            </w:pPr>
            <w:r w:rsidRPr="0055654E">
              <w:rPr>
                <w:rFonts w:asciiTheme="minorHAnsi" w:hAnsiTheme="minorHAnsi" w:cstheme="minorHAnsi"/>
                <w:color w:val="000000"/>
                <w:sz w:val="16"/>
                <w:szCs w:val="16"/>
              </w:rPr>
              <w:t xml:space="preserve">Penta BDE </w:t>
            </w:r>
            <w:r w:rsidRPr="0055654E">
              <w:rPr>
                <w:rStyle w:val="FootnoteReference"/>
                <w:rFonts w:asciiTheme="minorHAnsi" w:hAnsiTheme="minorHAnsi" w:cstheme="minorHAnsi"/>
                <w:color w:val="000000"/>
                <w:sz w:val="16"/>
                <w:szCs w:val="16"/>
              </w:rPr>
              <w:footnoteReference w:id="1"/>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D1DE1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D41FA9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7372B6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A89D3D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490670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0.014</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2CE1AF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0.0042</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7EC526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6233DCAB"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F6D240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chloroalkanes, C10-13</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90C1C2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0A1B8F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7410A9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53FDAD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0.4</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DBAFC0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1.4</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962E8BD"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0.12</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28778D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3D933E01"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AA5830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Chlorfenvinphos</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AA0ADD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13AB6C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481B7D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CHLOR</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F75C57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0.1</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42609D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0.3</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254C7F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987109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C203CC4"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4BE701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Chlorpyrifos</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8DF50B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A2849F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6AA0EC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5069D4D"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0.03</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9CD49BF"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0.1</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392F5C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0.009</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7EAF75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728D2AD3"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BC81BD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lastRenderedPageBreak/>
              <w:t>1,2-dichloroethane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6E0215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F6C604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BB62A7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DCE</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68799D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10.0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B2627D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1D28526"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44ABEF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6C1C33AC"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CB0CEE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Dichloromethane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5FD225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B1B61F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488F11A"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496662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20.0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8D9119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A840B7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6</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6B8D6F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2B128E45"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0F73B2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Di(2-ethylhexyl)phthalate (DEHP)</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7A62A8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CBB511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921DE1A"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3527EFD"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1.3</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EDE66F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521986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0.39</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4E1875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7178C0D0"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1E8A93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Diuron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B1372A"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A9E345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24A64D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B0B5C4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0.2</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DDFF76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1.8</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423A5BA"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0.06</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699B31A"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A17DC8A"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089D9A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Endosulfan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36EEF4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1DD241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BBE8F4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END</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88A5E9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0.0005</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F5CC17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0.004</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476EBE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0.00015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145494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437C5D2D"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0746E2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Fluoranthene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B1BEA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6ECF91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C1DE0E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FLU</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14A7C3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0.0063</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18C834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0.12</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6951C3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0.0019</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167BAF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4F6E756D"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50F556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Hexachlorobenzene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4CF46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B495AB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82A71B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HCB</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F58E1F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FE1262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0.05</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B80ADA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0.015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293E96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418D05B9"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B9BC25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Hexachlorobutadiene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17B8B7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BA1A0A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29E0E4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HCBD</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49586F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7668F4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0.6</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493DC2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0.18</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771531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01D55185"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A2173C8" w14:textId="77777777" w:rsidR="0055654E" w:rsidRPr="0055654E" w:rsidRDefault="0055654E" w:rsidP="00193251">
            <w:pPr>
              <w:autoSpaceDE w:val="0"/>
              <w:spacing w:after="0" w:line="252" w:lineRule="auto"/>
              <w:rPr>
                <w:rFonts w:asciiTheme="minorHAnsi" w:hAnsiTheme="minorHAnsi" w:cstheme="minorHAnsi"/>
                <w:sz w:val="16"/>
                <w:szCs w:val="16"/>
              </w:rPr>
            </w:pPr>
            <w:r w:rsidRPr="0055654E">
              <w:rPr>
                <w:rFonts w:asciiTheme="minorHAnsi" w:hAnsiTheme="minorHAnsi" w:cstheme="minorHAnsi"/>
                <w:color w:val="000000"/>
                <w:sz w:val="16"/>
                <w:szCs w:val="16"/>
              </w:rPr>
              <w:t xml:space="preserve">Hexachlorocyclohexane HCH </w:t>
            </w:r>
            <w:r w:rsidRPr="0055654E">
              <w:rPr>
                <w:rStyle w:val="FootnoteReference"/>
                <w:rFonts w:asciiTheme="minorHAnsi" w:hAnsiTheme="minorHAnsi" w:cstheme="minorHAnsi"/>
                <w:color w:val="000000"/>
                <w:sz w:val="16"/>
                <w:szCs w:val="16"/>
              </w:rPr>
              <w:footnoteReference w:id="2"/>
            </w:r>
            <w:r w:rsidRPr="0055654E">
              <w:rPr>
                <w:rFonts w:asciiTheme="minorHAnsi" w:hAnsiTheme="minorHAnsi" w:cstheme="minorHAnsi"/>
                <w:color w:val="000000"/>
                <w:sz w:val="16"/>
                <w:szCs w:val="16"/>
              </w:rPr>
              <w:t xml:space="preserve"> </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06396D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79FD35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97B5A6A"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HCH</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C487BF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0.002</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3C9467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0.02</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BA12DD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0.0006</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168F03F"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22AD23A5"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FA50A5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Isoproturon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8BBB0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093B8B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E2219E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D48691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0.3</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DF47DC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1.0</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78A471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0.09</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ED6D4C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79CE5E2"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73D2C8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Naphthalene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E1609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142D01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B355F9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NAP</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9A0F2E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2</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E9379F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130</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ABA976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0.6</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34E22E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3397A91C"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92BE84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Nonylphenol (NP) (4-nonylphenol)</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47A586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49DA61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EF93E7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ADEE02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0.3</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3493E1D"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2.0</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BE0963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0.09</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1EF478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E56CA48"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C3F714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Octylphenol</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EAD14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36A26C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A5F097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AFB249F"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0.01</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FB8D46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0B9824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7C8D316"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ED4A897"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29B1D7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Pentachlorobenzene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3C590D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D51FCD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D5EA10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QCB</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2551F6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0.0007</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6A193C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FAFBE7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0.00021</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42BC94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4DE6FE55"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F548AD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Pentachlorophenol</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9600A3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475AAB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122FF2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PCP</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6A4533D"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0.4</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91A289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1.0</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B943C7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0.12</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0E074A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2B5E37AD"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1B7E56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 xml:space="preserve">Benzo(a)pyrene </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6E8C18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A54ACA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D70A2C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BAP</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521FF9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0.00017</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457266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0.027</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E68785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0.00005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8DD42F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33F7C871" w14:textId="77777777" w:rsidTr="0055654E">
        <w:trPr>
          <w:trHeight w:val="201"/>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88AA1B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Benzo(b)fluoranthene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969E5D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EA2F0B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BFABD7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BBF</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D4304D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 xml:space="preserve"> 0.00017</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F1CEBE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0.017</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392707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0.00005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3F1F2A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1B72D30"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3D1589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Benzo(k)fluoranthene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141566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29C7F5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8CD0E5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BKF</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DACA14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0.00017</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2B43A6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0.017</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7311C7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0.00005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21DF11A"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065D9293"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B4D73D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Benzo(g,h,I)perylene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562C59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942354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C01AF7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BGHIP</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7B5528F"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0.00017</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22CE1C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0.00082</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EDDB6F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0.00005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AC0829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14578ECE"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ECCD71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Indeno(1,2,4-cd)pyrene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3643DF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7AAC1F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CDFFD4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ICDP</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804000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0.00017</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C82F79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76077C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0.00005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ADEE72D"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2361B48"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E0E260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Simazine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FD71A9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A24DAF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2F11F2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SIMZ</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7450AE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EBF79B6"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4.0</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2AD0D6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3E779BD"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4CAE172C"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0C167E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tributyltin compounds</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BC057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629E24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FDA601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TBT</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7A4836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0.0002</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D510F3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0.0015</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9C13E7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0.00006</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5864FB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36689A25" w14:textId="77777777" w:rsidTr="0055654E">
        <w:trPr>
          <w:trHeight w:val="279"/>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DBBC31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trichlorobenzenes (all isomers)</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37DD2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52B5FC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C05595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4420E2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0.4</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5254E4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337B88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0.12</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BAFE81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08D80569" w14:textId="77777777" w:rsidTr="0055654E">
        <w:trPr>
          <w:trHeight w:val="264"/>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5EE4FB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Cypermethrin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74E3E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957757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B418B8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C92A736"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8*10</w:t>
            </w:r>
            <w:r w:rsidRPr="0055654E">
              <w:rPr>
                <w:rFonts w:asciiTheme="minorHAnsi" w:hAnsiTheme="minorHAnsi" w:cstheme="minorHAnsi"/>
                <w:color w:val="000000"/>
                <w:sz w:val="16"/>
                <w:szCs w:val="16"/>
                <w:vertAlign w:val="superscript"/>
              </w:rPr>
              <w:t>-6</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125B568"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6*10</w:t>
            </w:r>
            <w:r w:rsidRPr="0055654E">
              <w:rPr>
                <w:rFonts w:asciiTheme="minorHAnsi" w:hAnsiTheme="minorHAnsi" w:cstheme="minorHAnsi"/>
                <w:color w:val="000000"/>
                <w:sz w:val="16"/>
                <w:szCs w:val="16"/>
                <w:vertAlign w:val="superscript"/>
              </w:rPr>
              <w:t>-5</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EAD3B1D"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2.4*10</w:t>
            </w:r>
            <w:r w:rsidRPr="0055654E">
              <w:rPr>
                <w:rFonts w:asciiTheme="minorHAnsi" w:hAnsiTheme="minorHAnsi" w:cstheme="minorHAnsi"/>
                <w:color w:val="000000"/>
                <w:sz w:val="16"/>
                <w:szCs w:val="16"/>
                <w:vertAlign w:val="superscript"/>
              </w:rPr>
              <w:t>-5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6C1835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261499A4"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254431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Dicofol</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9EC12A"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665531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8320D6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338CCA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3.210-5</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5112C1D"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ED64CF2"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9.6*10</w:t>
            </w:r>
            <w:r w:rsidRPr="0055654E">
              <w:rPr>
                <w:rFonts w:asciiTheme="minorHAnsi" w:hAnsiTheme="minorHAnsi" w:cstheme="minorHAnsi"/>
                <w:sz w:val="16"/>
                <w:szCs w:val="16"/>
                <w:vertAlign w:val="superscript"/>
              </w:rPr>
              <w:t>-6</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E52B5C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31EF00FA"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F56F63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Perflurooctane sulfonic acid and its salts (PFOS)</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630099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BEE05C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560AE8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9139DCC"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1.3*10</w:t>
            </w:r>
            <w:r w:rsidRPr="0055654E">
              <w:rPr>
                <w:rFonts w:asciiTheme="minorHAnsi" w:hAnsiTheme="minorHAnsi" w:cstheme="minorHAnsi"/>
                <w:color w:val="000000"/>
                <w:sz w:val="16"/>
                <w:szCs w:val="16"/>
                <w:vertAlign w:val="superscript"/>
              </w:rPr>
              <w:t>-4</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0997C8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7.2</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B4AB2E2" w14:textId="77777777" w:rsidR="0055654E" w:rsidRPr="0055654E" w:rsidRDefault="0055654E" w:rsidP="00193251">
            <w:pPr>
              <w:autoSpaceDE w:val="0"/>
              <w:spacing w:after="0" w:line="252" w:lineRule="auto"/>
              <w:jc w:val="both"/>
              <w:rPr>
                <w:rFonts w:asciiTheme="minorHAnsi" w:hAnsiTheme="minorHAnsi" w:cstheme="minorHAnsi"/>
                <w:sz w:val="16"/>
                <w:szCs w:val="16"/>
              </w:rPr>
            </w:pPr>
            <w:r w:rsidRPr="0055654E">
              <w:rPr>
                <w:rFonts w:asciiTheme="minorHAnsi" w:hAnsiTheme="minorHAnsi" w:cstheme="minorHAnsi"/>
                <w:sz w:val="16"/>
                <w:szCs w:val="16"/>
              </w:rPr>
              <w:t>3.9*10</w:t>
            </w:r>
            <w:r w:rsidRPr="0055654E">
              <w:rPr>
                <w:rFonts w:asciiTheme="minorHAnsi" w:hAnsiTheme="minorHAnsi" w:cstheme="minorHAnsi"/>
                <w:sz w:val="16"/>
                <w:szCs w:val="16"/>
                <w:vertAlign w:val="superscript"/>
              </w:rPr>
              <w:t>-5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BBD8D9F"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1F13ECB"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905462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Quinoxifen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61C72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422BDE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3DAFA8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2C9600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0.015</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275269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0.54</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3552346"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0.0045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43720C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FC91579"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F02DD0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Dioxin and dioxin like compounds</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BE6CD0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054842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55F64C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7A9E32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B7B8A7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D7B9520"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na</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914D8A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4BF6E2E1"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049BEB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Alconifen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27353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330A58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C4A977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4A07F6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0.012</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C44527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0.012</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41D1E24"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0.0036</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C19FC7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50603D0"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96AAB6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Bifenox (methyl 5-(2,4-dichlorophenoxy)-2-nitrobenzoate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3F5EB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620B44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FB1952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AB41FA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0.0012</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B2F611A"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0.004</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3ACD998"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0.00036</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9246A1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2DE95E9"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2CD232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Heptachlor &amp; hepteachlor epoxide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2CA217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F721EE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81873E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D2486DF"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1*10</w:t>
            </w:r>
            <w:r w:rsidRPr="0055654E">
              <w:rPr>
                <w:rFonts w:asciiTheme="minorHAnsi" w:hAnsiTheme="minorHAnsi" w:cstheme="minorHAnsi"/>
                <w:color w:val="000000"/>
                <w:sz w:val="16"/>
                <w:szCs w:val="16"/>
                <w:vertAlign w:val="superscript"/>
              </w:rPr>
              <w:t>-8</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D56D3D4"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3*10</w:t>
            </w:r>
            <w:r w:rsidRPr="0055654E">
              <w:rPr>
                <w:rFonts w:asciiTheme="minorHAnsi" w:hAnsiTheme="minorHAnsi" w:cstheme="minorHAnsi"/>
                <w:color w:val="000000"/>
                <w:sz w:val="16"/>
                <w:szCs w:val="16"/>
                <w:vertAlign w:val="superscript"/>
              </w:rPr>
              <w:t>-5</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7095C69"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3*10</w:t>
            </w:r>
            <w:r w:rsidRPr="0055654E">
              <w:rPr>
                <w:rFonts w:asciiTheme="minorHAnsi" w:hAnsiTheme="minorHAnsi" w:cstheme="minorHAnsi"/>
                <w:sz w:val="16"/>
                <w:szCs w:val="16"/>
                <w:vertAlign w:val="superscript"/>
              </w:rPr>
              <w:t>-9</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D2AED4D"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77B9A9B3"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029FDE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Dichlorvos</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FEAD8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6551F9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AA9B91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DCV</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C2FCF3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0.00006</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12DAC6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0.00007</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03AC394"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0.004</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96DE36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191C51E1"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8B03C9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Cybutryne (Irgarol)</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10B9A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8B01FB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7BE026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F6F0F8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0.0025</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2B4377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0.016</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6BFABEA"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0.00075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232FCE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138B2CD8"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E7DEE2A"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Hexabromocyclododecane (HBCDD)</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026C1C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9E41D1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F3D180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5CFBD7A"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0.0008</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DA4D19A"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0.05</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709EA7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0.00024</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273E7A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6B69C0E9"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D4403E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Terbutryn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5569FE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741BC8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FEA962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58F53D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0.0065</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68F90A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0.034</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CAD500D"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0.002</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FE4E67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C80A409"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31AA38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Trifluralin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FF654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3DC3CD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316CFD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CHCL3</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D30F6E6"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0.03</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A7CB696"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D757AF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0.01</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EFA89A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193251" w:rsidRPr="0055654E" w14:paraId="05979888" w14:textId="77777777" w:rsidTr="00193251">
        <w:trPr>
          <w:trHeight w:val="247"/>
        </w:trPr>
        <w:tc>
          <w:tcPr>
            <w:tcW w:w="5000" w:type="pct"/>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E21E694" w14:textId="77777777" w:rsidR="00193251" w:rsidRPr="00193251" w:rsidRDefault="00193251" w:rsidP="00193251">
            <w:pPr>
              <w:autoSpaceDE w:val="0"/>
              <w:spacing w:after="0" w:line="252" w:lineRule="auto"/>
              <w:rPr>
                <w:rFonts w:asciiTheme="minorHAnsi" w:hAnsiTheme="minorHAnsi" w:cstheme="minorHAnsi"/>
                <w:b/>
                <w:color w:val="000000"/>
                <w:sz w:val="16"/>
                <w:szCs w:val="16"/>
              </w:rPr>
            </w:pPr>
            <w:r w:rsidRPr="00193251">
              <w:rPr>
                <w:rFonts w:asciiTheme="minorHAnsi" w:hAnsiTheme="minorHAnsi" w:cstheme="minorHAnsi"/>
                <w:b/>
                <w:color w:val="000000"/>
                <w:sz w:val="16"/>
                <w:szCs w:val="16"/>
              </w:rPr>
              <w:t xml:space="preserve">Other substances listed in </w:t>
            </w:r>
            <w:r w:rsidRPr="00193251">
              <w:rPr>
                <w:rFonts w:asciiTheme="minorHAnsi" w:hAnsiTheme="minorHAnsi" w:cstheme="minorHAnsi"/>
                <w:b/>
                <w:sz w:val="16"/>
                <w:szCs w:val="16"/>
              </w:rPr>
              <w:t xml:space="preserve">(2008/105/EC).  </w:t>
            </w:r>
          </w:p>
        </w:tc>
      </w:tr>
      <w:tr w:rsidR="0055654E" w:rsidRPr="0055654E" w14:paraId="6F2A126B"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3C347F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Trichloromethane (chloroform)</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5AB945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265778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9A79EA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E7D7B0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2.5</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EE49A2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2FA740F"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0.09</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D43052A"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0B964330"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C1194D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DDT isomers</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9890E8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9FFDB0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782E1B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TRF</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31A874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0.025</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BC42EB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0411BB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0.0075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CD1116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C9077F2"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E9C51F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para-para-DDT</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E006BA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12EF57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18B52D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8F6951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0.01</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6C28506"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F75FFCA"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CE29C3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706E32FD"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D566A1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Aldrin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72FB7E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CAF462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B231E3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DDTPP</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D4AC18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0.00125</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7EE3B1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95CE6D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0.00038</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C10ED5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1215A21A"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EA714F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Dieldrin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ADB0CE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08C0D2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7E28E5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ALD</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97B069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0.00125</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FB8425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AD5F70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0.00038</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D7163F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72C8FEEB"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2F873F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Endrin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085D79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9ACCEA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5803D1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DIELD</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3B5BC6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0.00125</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E09BC1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680D3A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0.00038</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744BB1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6C9E2661"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3E880B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Isodrin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9EFCB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351EB9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8C719E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END</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9389E6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0.00125</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C21FB8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EBB84F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0.00038</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AE9F66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66A7A7BE"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A333F1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Carbontetrachloride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0825E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2A2F2E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04C3AD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ISOD</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77A1E2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12</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2E4768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1A4966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3.6</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229BF96"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7BF7780D"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8DB247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Tetrachloroethylene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12365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7BC0E1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475315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EF2BE2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175DF6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208F27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C49F2E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4F6C6E43"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FC5948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Trichloro-ethylene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DF674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A8A6BD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B579E1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B58149F"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D1BE9C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2E5801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96EEC5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DFAF345"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DCED8D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Fenitrothion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3612AB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1B05EF5" w14:textId="77777777" w:rsidR="0055654E" w:rsidRPr="0055654E" w:rsidRDefault="0055654E" w:rsidP="00193251">
            <w:pPr>
              <w:autoSpaceDE w:val="0"/>
              <w:spacing w:after="0" w:line="252" w:lineRule="auto"/>
              <w:rPr>
                <w:rFonts w:asciiTheme="minorHAnsi" w:hAnsiTheme="minorHAnsi" w:cstheme="minorHAnsi"/>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637CAD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FENT</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56DCB9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0.01</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029055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0BF13D3"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0.003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D68867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66960D4A"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F5383E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Malathion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F7BC4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7FE28A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C6BB35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MAL</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ACAF9EC"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0.02</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7E2C83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228055B"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0.006</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46234F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3A2FF761"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588C6D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Triphenlytin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B421D9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2754B9A"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8E1F31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TPTIN</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F379046"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1A6B2E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0.008</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3295FB2"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0.0024</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548F01A"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659E5A99"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D321E3A"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lastRenderedPageBreak/>
              <w:t>Xylene (o, m , p – xylene)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BE76A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3DBC25C" w14:textId="77777777" w:rsidR="0055654E" w:rsidRPr="0055654E" w:rsidRDefault="0055654E" w:rsidP="00193251">
            <w:pPr>
              <w:autoSpaceDE w:val="0"/>
              <w:spacing w:after="0" w:line="252" w:lineRule="auto"/>
              <w:rPr>
                <w:rFonts w:asciiTheme="minorHAnsi" w:hAnsiTheme="minorHAnsi" w:cstheme="minorHAnsi"/>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0BC1266" w14:textId="77777777" w:rsidR="0055654E" w:rsidRPr="0055654E" w:rsidRDefault="0055654E" w:rsidP="00193251">
            <w:pPr>
              <w:autoSpaceDE w:val="0"/>
              <w:spacing w:after="0" w:line="252" w:lineRule="auto"/>
              <w:rPr>
                <w:rFonts w:asciiTheme="minorHAnsi" w:hAnsiTheme="minorHAnsi" w:cstheme="minorHAnsi"/>
                <w:color w:val="000000"/>
                <w:sz w:val="16"/>
                <w:szCs w:val="16"/>
                <w:shd w:val="clear" w:color="auto" w:fill="D3D3D3"/>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A1A97C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shd w:val="clear" w:color="auto" w:fill="D3D3D3"/>
              </w:rPr>
            </w:pPr>
            <w:r w:rsidRPr="0055654E">
              <w:rPr>
                <w:rFonts w:asciiTheme="minorHAnsi" w:hAnsiTheme="minorHAnsi" w:cstheme="minorHAnsi"/>
                <w:color w:val="000000"/>
                <w:sz w:val="16"/>
                <w:szCs w:val="16"/>
                <w:shd w:val="clear" w:color="auto" w:fill="D3D3D3"/>
              </w:rPr>
              <w:t>30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93D0356"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4B5B88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shd w:val="clear" w:color="auto" w:fill="D3D3D3"/>
              </w:rPr>
            </w:pPr>
            <w:r w:rsidRPr="0055654E">
              <w:rPr>
                <w:rFonts w:asciiTheme="minorHAnsi" w:hAnsiTheme="minorHAnsi" w:cstheme="minorHAnsi"/>
                <w:color w:val="000000"/>
                <w:sz w:val="16"/>
                <w:szCs w:val="16"/>
                <w:shd w:val="clear" w:color="auto" w:fill="D3D3D3"/>
              </w:rPr>
              <w:t>9</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A742AE4"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2557D4A2"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7067D6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1,1,1 – trichloroethane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F054F0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9B68AE1" w14:textId="77777777" w:rsidR="0055654E" w:rsidRPr="0055654E" w:rsidRDefault="0055654E" w:rsidP="00193251">
            <w:pPr>
              <w:autoSpaceDE w:val="0"/>
              <w:spacing w:after="0" w:line="252" w:lineRule="auto"/>
              <w:rPr>
                <w:rFonts w:asciiTheme="minorHAnsi" w:hAnsiTheme="minorHAnsi" w:cstheme="minorHAnsi"/>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AFA9574" w14:textId="77777777" w:rsidR="0055654E" w:rsidRPr="0055654E" w:rsidRDefault="0055654E" w:rsidP="00193251">
            <w:pPr>
              <w:autoSpaceDE w:val="0"/>
              <w:spacing w:after="0" w:line="252" w:lineRule="auto"/>
              <w:rPr>
                <w:rFonts w:asciiTheme="minorHAnsi" w:hAnsiTheme="minorHAnsi" w:cstheme="minorHAnsi"/>
                <w:sz w:val="16"/>
                <w:szCs w:val="16"/>
              </w:rPr>
            </w:pPr>
            <w:r w:rsidRPr="0055654E">
              <w:rPr>
                <w:rFonts w:asciiTheme="minorHAnsi" w:hAnsiTheme="minorHAnsi" w:cstheme="minorHAnsi"/>
                <w:color w:val="000000"/>
                <w:sz w:val="16"/>
                <w:szCs w:val="16"/>
              </w:rPr>
              <w:t>TCE</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A447A6D"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100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0198809"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E846BFB"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30</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92F4430"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0F1D074C"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585139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1,1,2 – trichloroethane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D4E097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5CDB9C6" w14:textId="77777777" w:rsidR="0055654E" w:rsidRPr="0055654E" w:rsidRDefault="0055654E" w:rsidP="00193251">
            <w:pPr>
              <w:autoSpaceDE w:val="0"/>
              <w:spacing w:after="0" w:line="252" w:lineRule="auto"/>
              <w:rPr>
                <w:rFonts w:asciiTheme="minorHAnsi" w:hAnsiTheme="minorHAnsi" w:cstheme="minorHAnsi"/>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05CCCD5" w14:textId="77777777" w:rsidR="0055654E" w:rsidRPr="0055654E" w:rsidRDefault="0055654E" w:rsidP="00193251">
            <w:pPr>
              <w:autoSpaceDE w:val="0"/>
              <w:spacing w:after="0" w:line="252" w:lineRule="auto"/>
              <w:rPr>
                <w:rFonts w:asciiTheme="minorHAnsi" w:hAnsiTheme="minorHAnsi" w:cstheme="minorHAnsi"/>
                <w:sz w:val="16"/>
                <w:szCs w:val="16"/>
              </w:rPr>
            </w:pPr>
            <w:r w:rsidRPr="0055654E">
              <w:rPr>
                <w:rFonts w:asciiTheme="minorHAnsi" w:hAnsiTheme="minorHAnsi" w:cstheme="minorHAnsi"/>
                <w:color w:val="000000"/>
                <w:sz w:val="16"/>
                <w:szCs w:val="16"/>
              </w:rPr>
              <w:t>2TCE</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32AAA13"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300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6CB5234"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11D58B1"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90</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DE040A7"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6EDA7E40"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7ADA86A"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Bentazone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22DCB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07B01F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A067F1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646C84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47E691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0919521"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150</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C12F8A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0DD445C3"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F2A5E0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Biphenyl</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766FBD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4D8BFF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A489A6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E57518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25</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6E0980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134ACB7" w14:textId="77777777" w:rsidR="0055654E" w:rsidRPr="0055654E" w:rsidRDefault="0055654E" w:rsidP="00193251">
            <w:pPr>
              <w:autoSpaceDE w:val="0"/>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7.5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CD2CB7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193251" w:rsidRPr="0055654E" w14:paraId="4055B9D5" w14:textId="77777777" w:rsidTr="00193251">
        <w:trPr>
          <w:trHeight w:val="247"/>
        </w:trPr>
        <w:tc>
          <w:tcPr>
            <w:tcW w:w="5000" w:type="pct"/>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384FFCA" w14:textId="77777777" w:rsidR="00193251" w:rsidRPr="00193251" w:rsidRDefault="00193251" w:rsidP="00193251">
            <w:pPr>
              <w:autoSpaceDE w:val="0"/>
              <w:spacing w:after="0" w:line="252" w:lineRule="auto"/>
              <w:rPr>
                <w:rFonts w:asciiTheme="minorHAnsi" w:hAnsiTheme="minorHAnsi" w:cstheme="minorHAnsi"/>
                <w:b/>
                <w:color w:val="000000"/>
                <w:sz w:val="16"/>
                <w:szCs w:val="16"/>
                <w:shd w:val="clear" w:color="auto" w:fill="D3D3D3"/>
              </w:rPr>
            </w:pPr>
            <w:r w:rsidRPr="00193251">
              <w:rPr>
                <w:rFonts w:asciiTheme="minorHAnsi" w:hAnsiTheme="minorHAnsi" w:cstheme="minorHAnsi"/>
                <w:b/>
                <w:color w:val="000000"/>
                <w:sz w:val="16"/>
                <w:szCs w:val="16"/>
              </w:rPr>
              <w:t>Specific Pollutants</w:t>
            </w:r>
          </w:p>
        </w:tc>
      </w:tr>
      <w:tr w:rsidR="0055654E" w:rsidRPr="0055654E" w14:paraId="0DF22DBF"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3C6E4D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2,4 – D ( total ester )</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046CCD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72E780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CBE94E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E240</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6635A4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0.3</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C8A3EAA"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1.3</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E92CB6F"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0.09</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0934CB2"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50</w:t>
            </w:r>
          </w:p>
        </w:tc>
      </w:tr>
      <w:tr w:rsidR="0055654E" w:rsidRPr="0055654E" w14:paraId="71557AEF"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ED1AD2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Dimethoate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EBECC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1E6AE8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9C2928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DMT</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87B962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0.48</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83BA1F1"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4</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2C0839A"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0.144</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E8577E5"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446E2C4D"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75A0E7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Linuron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EAF8B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554C24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FADD4F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LIN</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ACEEF6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0.5</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FC311B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0.9</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98A93E2"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0.15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458241D"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6F5C25FF"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1A64F8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Mecoprop</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46BC4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8B294E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6079EA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MECOP</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D5EA86F"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18</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370B1DF"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564821F"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5.4</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BE08506"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6FF8D3F3"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D2A9A5A"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Toluene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6704C2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D257B3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1F5803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TOL</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243B80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74</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AF7074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370</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1DE4359"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22.2</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6CA750B"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66AEC90F"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7E810E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3,4-dichloroanaline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CDC6E7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F86A63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BA2934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6F8A65D"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0.2</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C1337FE"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5.4</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857EEEE"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0.06</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075EA6B"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5BD0561D"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A643B8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Benzyl butyl phthalate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24BDC1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348485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70BD22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B88E906"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0.75</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E604506"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10</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E44D9B7"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0.225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260EF7E"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498C5045"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284903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Glythosate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29DA49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4BFEC14"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1D0901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9346726"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196</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A65D766"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398</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0053F8A"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58.8</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4638905"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023AF16F"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6F03D8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Triclosan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9757BC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B1A2DF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661A70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B50C88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0.1</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528A8FF"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0.28</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3E817F4"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0.03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9EBB2E6"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18F7412F"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A4CD49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Diazinon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0837CB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F54789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6A3C36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DIAZ</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38B176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0.01</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A0CFED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0.26</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F986734"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0.003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4BBF01C"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161786F2"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08C67D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4-chloro-3-methyl phenol</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5786CB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7EE5DA6"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E8B8E9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CMP43</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AEAC05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40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AE11F3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976A258"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12</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73EFA5D"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63A59E29"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FA0BE7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2-chlorophenol</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B8B3A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CD1CDC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7CF8A7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2CP</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0006608"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A56F01D"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4464CA5"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15</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7F741D6"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09D46C26"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3B168A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2,4-dichlorophenol</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807CB3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E0CF2C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1CB5DD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DCP24</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1DAEF5F"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0.42</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71DDE2F"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6</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FE1A6A3"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0.13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EC294D3"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r w:rsidR="0055654E" w:rsidRPr="0055654E" w14:paraId="3304723B"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545AD4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Phenol</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D15042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A4C84E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493C27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3978D8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7.7</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81CF5B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46</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A0A60FE"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2.31</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B37B415" w14:textId="77777777" w:rsidR="0055654E" w:rsidRPr="0055654E" w:rsidRDefault="0055654E" w:rsidP="00193251">
            <w:pPr>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629E7FEC"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C9F0ACA"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4-chloro-2-nitrotoluene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6DBA8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89AA4E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FB4875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4C2N</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BB9A7AB"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C621D65"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B0E701B"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3EF6911" w14:textId="77777777" w:rsidR="0055654E" w:rsidRPr="0055654E" w:rsidRDefault="0055654E" w:rsidP="00193251">
            <w:pPr>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58411F6C"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59E7D43"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4-chloro-3-nitrotoluene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C386F3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C0EB4B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B38C639"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4C3N</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C19537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2A314FA"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568AF7C"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C20FAC5" w14:textId="77777777" w:rsidR="0055654E" w:rsidRPr="0055654E" w:rsidRDefault="0055654E" w:rsidP="00193251">
            <w:pPr>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395259BA"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55F537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2-chloro-4-nitrotoluene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12D9C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F3941F7"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2A4940B"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2C4N</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ED058D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9EC1633"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11C9F49"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217778D" w14:textId="77777777" w:rsidR="0055654E" w:rsidRPr="0055654E" w:rsidRDefault="0055654E" w:rsidP="00193251">
            <w:pPr>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16BC6CC9"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74917ED"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2-chloro-5-nitrotoluene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A27B365"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019EA6F"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D435568"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2C5N</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B302949"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1AC9954"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1583141E"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0A78C40" w14:textId="77777777" w:rsidR="0055654E" w:rsidRPr="0055654E" w:rsidRDefault="0055654E" w:rsidP="00193251">
            <w:pPr>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23832CBF"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55A62652"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2-chloro-6-nitrotoluene</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21906AE"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5223AD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D375C9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2C6N</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FE6C4E0"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10</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231B8092"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na</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120278B"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3</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999FCC6" w14:textId="77777777" w:rsidR="0055654E" w:rsidRPr="0055654E" w:rsidRDefault="0055654E" w:rsidP="00193251">
            <w:pPr>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50</w:t>
            </w:r>
          </w:p>
        </w:tc>
      </w:tr>
      <w:tr w:rsidR="0055654E" w:rsidRPr="0055654E" w14:paraId="477FEB1F" w14:textId="77777777" w:rsidTr="0055654E">
        <w:trPr>
          <w:trHeight w:val="247"/>
        </w:trPr>
        <w:tc>
          <w:tcPr>
            <w:tcW w:w="19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7A5855C1"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Permethrin</w:t>
            </w: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DEBA1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p>
        </w:tc>
        <w:tc>
          <w:tcPr>
            <w:tcW w:w="39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6094AF7C"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μg/l</w:t>
            </w:r>
          </w:p>
        </w:tc>
        <w:tc>
          <w:tcPr>
            <w:tcW w:w="47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31D0050" w14:textId="77777777" w:rsidR="0055654E" w:rsidRPr="0055654E" w:rsidRDefault="0055654E" w:rsidP="00193251">
            <w:pPr>
              <w:autoSpaceDE w:val="0"/>
              <w:spacing w:after="0" w:line="252" w:lineRule="auto"/>
              <w:rPr>
                <w:rFonts w:asciiTheme="minorHAnsi" w:hAnsiTheme="minorHAnsi" w:cstheme="minorHAnsi"/>
                <w:color w:val="000000"/>
                <w:sz w:val="16"/>
                <w:szCs w:val="16"/>
              </w:rPr>
            </w:pPr>
            <w:r w:rsidRPr="0055654E">
              <w:rPr>
                <w:rFonts w:asciiTheme="minorHAnsi" w:hAnsiTheme="minorHAnsi" w:cstheme="minorHAnsi"/>
                <w:color w:val="000000"/>
                <w:sz w:val="16"/>
                <w:szCs w:val="16"/>
              </w:rPr>
              <w:t>PERM</w:t>
            </w:r>
          </w:p>
        </w:tc>
        <w:tc>
          <w:tcPr>
            <w:tcW w:w="53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4AA1D5DA"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0.0002</w:t>
            </w:r>
          </w:p>
        </w:tc>
        <w:tc>
          <w:tcPr>
            <w:tcW w:w="48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D95EF67" w14:textId="77777777" w:rsidR="0055654E" w:rsidRPr="0055654E" w:rsidRDefault="0055654E" w:rsidP="00193251">
            <w:pPr>
              <w:autoSpaceDE w:val="0"/>
              <w:spacing w:after="0" w:line="252" w:lineRule="auto"/>
              <w:jc w:val="center"/>
              <w:rPr>
                <w:rFonts w:asciiTheme="minorHAnsi" w:hAnsiTheme="minorHAnsi" w:cstheme="minorHAnsi"/>
                <w:color w:val="000000"/>
                <w:sz w:val="16"/>
                <w:szCs w:val="16"/>
              </w:rPr>
            </w:pPr>
            <w:r w:rsidRPr="0055654E">
              <w:rPr>
                <w:rFonts w:asciiTheme="minorHAnsi" w:hAnsiTheme="minorHAnsi" w:cstheme="minorHAnsi"/>
                <w:color w:val="000000"/>
                <w:sz w:val="16"/>
                <w:szCs w:val="16"/>
              </w:rPr>
              <w:t>0.001</w:t>
            </w:r>
          </w:p>
        </w:tc>
        <w:tc>
          <w:tcPr>
            <w:tcW w:w="48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3C0E08C7"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sz w:val="16"/>
                <w:szCs w:val="16"/>
              </w:rPr>
              <w:t>0.00006</w:t>
            </w:r>
          </w:p>
        </w:tc>
        <w:tc>
          <w:tcPr>
            <w:tcW w:w="2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108" w:type="dxa"/>
              <w:bottom w:w="0" w:type="dxa"/>
              <w:right w:w="108" w:type="dxa"/>
            </w:tcMar>
          </w:tcPr>
          <w:p w14:paraId="01738347" w14:textId="77777777" w:rsidR="0055654E" w:rsidRPr="0055654E" w:rsidRDefault="0055654E" w:rsidP="00193251">
            <w:pPr>
              <w:spacing w:after="0" w:line="252" w:lineRule="auto"/>
              <w:jc w:val="center"/>
              <w:rPr>
                <w:rFonts w:asciiTheme="minorHAnsi" w:hAnsiTheme="minorHAnsi" w:cstheme="minorHAnsi"/>
                <w:sz w:val="16"/>
                <w:szCs w:val="16"/>
              </w:rPr>
            </w:pPr>
            <w:r w:rsidRPr="0055654E">
              <w:rPr>
                <w:rFonts w:asciiTheme="minorHAnsi" w:hAnsiTheme="minorHAnsi" w:cstheme="minorHAnsi"/>
                <w:color w:val="000000"/>
                <w:sz w:val="16"/>
                <w:szCs w:val="16"/>
              </w:rPr>
              <w:t>50</w:t>
            </w:r>
          </w:p>
        </w:tc>
      </w:tr>
    </w:tbl>
    <w:p w14:paraId="116BE42D" w14:textId="77777777" w:rsidR="007A2D4E" w:rsidRDefault="04B87F48" w:rsidP="04B87F48">
      <w:pPr>
        <w:tabs>
          <w:tab w:val="left" w:pos="0"/>
          <w:tab w:val="left" w:pos="450"/>
          <w:tab w:val="left" w:pos="1800"/>
          <w:tab w:val="right" w:leader="dot" w:pos="9000"/>
        </w:tabs>
        <w:spacing w:after="0" w:line="240" w:lineRule="auto"/>
        <w:jc w:val="both"/>
        <w:rPr>
          <w:sz w:val="20"/>
          <w:szCs w:val="20"/>
        </w:rPr>
      </w:pPr>
      <w:r w:rsidRPr="04B87F48">
        <w:rPr>
          <w:sz w:val="20"/>
          <w:szCs w:val="20"/>
        </w:rPr>
        <w:t>*EQS RBMP2 - unchanged and amended (published 2013) EU standards and UKTAG proposed standards for RBMPii and beyond</w:t>
      </w:r>
    </w:p>
    <w:p w14:paraId="731D3E1A" w14:textId="77777777" w:rsidR="007A2D4E" w:rsidRDefault="04B87F48" w:rsidP="04B87F48">
      <w:pPr>
        <w:tabs>
          <w:tab w:val="left" w:pos="0"/>
          <w:tab w:val="left" w:pos="450"/>
          <w:tab w:val="left" w:pos="1800"/>
          <w:tab w:val="right" w:leader="dot" w:pos="9000"/>
        </w:tabs>
        <w:spacing w:after="0" w:line="240" w:lineRule="auto"/>
        <w:jc w:val="both"/>
        <w:rPr>
          <w:sz w:val="20"/>
          <w:szCs w:val="20"/>
        </w:rPr>
      </w:pPr>
      <w:r w:rsidRPr="04B87F48">
        <w:rPr>
          <w:sz w:val="20"/>
          <w:szCs w:val="20"/>
        </w:rPr>
        <w:t>**LOQ targets based upon 1/3 AA EQS values</w:t>
      </w:r>
    </w:p>
    <w:p w14:paraId="43E46EA5" w14:textId="77777777" w:rsidR="007A2D4E" w:rsidRDefault="04B87F48" w:rsidP="04B87F48">
      <w:pPr>
        <w:tabs>
          <w:tab w:val="left" w:pos="0"/>
          <w:tab w:val="left" w:pos="450"/>
          <w:tab w:val="left" w:pos="1800"/>
          <w:tab w:val="right" w:leader="dot" w:pos="9000"/>
        </w:tabs>
        <w:spacing w:after="0" w:line="240" w:lineRule="auto"/>
        <w:jc w:val="both"/>
        <w:rPr>
          <w:sz w:val="20"/>
          <w:szCs w:val="20"/>
        </w:rPr>
      </w:pPr>
      <w:r w:rsidRPr="04B87F48">
        <w:rPr>
          <w:sz w:val="20"/>
          <w:szCs w:val="20"/>
        </w:rPr>
        <w:t xml:space="preserve">***bioavailable </w:t>
      </w:r>
    </w:p>
    <w:p w14:paraId="2D758BE1" w14:textId="77777777" w:rsidR="007A2D4E" w:rsidRDefault="04B87F48" w:rsidP="04B87F48">
      <w:pPr>
        <w:tabs>
          <w:tab w:val="left" w:pos="0"/>
          <w:tab w:val="left" w:pos="450"/>
          <w:tab w:val="left" w:pos="1800"/>
          <w:tab w:val="right" w:leader="dot" w:pos="9000"/>
        </w:tabs>
        <w:spacing w:after="0" w:line="240" w:lineRule="auto"/>
        <w:jc w:val="both"/>
        <w:rPr>
          <w:sz w:val="20"/>
          <w:szCs w:val="20"/>
        </w:rPr>
      </w:pPr>
      <w:r w:rsidRPr="04B87F48">
        <w:rPr>
          <w:sz w:val="20"/>
          <w:szCs w:val="20"/>
        </w:rPr>
        <w:t>MU = Minimum Measurement of Uncertainty = 2 x %RSD where RSD = relative standard deviation</w:t>
      </w:r>
    </w:p>
    <w:p w14:paraId="11840BB6" w14:textId="77777777" w:rsidR="007A2D4E" w:rsidRDefault="04B87F48" w:rsidP="04B87F48">
      <w:pPr>
        <w:tabs>
          <w:tab w:val="left" w:pos="0"/>
          <w:tab w:val="left" w:pos="450"/>
          <w:tab w:val="left" w:pos="1800"/>
          <w:tab w:val="right" w:leader="dot" w:pos="9000"/>
        </w:tabs>
        <w:spacing w:after="0" w:line="240" w:lineRule="auto"/>
        <w:jc w:val="both"/>
        <w:rPr>
          <w:sz w:val="20"/>
          <w:szCs w:val="20"/>
        </w:rPr>
      </w:pPr>
      <w:r w:rsidRPr="04B87F48">
        <w:rPr>
          <w:sz w:val="20"/>
          <w:szCs w:val="20"/>
          <w:vertAlign w:val="superscript"/>
        </w:rPr>
        <w:t>1</w:t>
      </w:r>
      <w:r w:rsidRPr="04B87F48">
        <w:rPr>
          <w:sz w:val="20"/>
          <w:szCs w:val="20"/>
        </w:rPr>
        <w:t xml:space="preserve">Member States are to ensure an uncertainty of measurement of 50% or below (k=2) estimated at the level of relevant EQS </w:t>
      </w:r>
    </w:p>
    <w:p w14:paraId="11C1F7D9" w14:textId="77777777" w:rsidR="007A2D4E" w:rsidRDefault="04B87F48" w:rsidP="04B87F48">
      <w:pPr>
        <w:tabs>
          <w:tab w:val="left" w:pos="0"/>
          <w:tab w:val="left" w:pos="450"/>
          <w:tab w:val="left" w:pos="1800"/>
          <w:tab w:val="right" w:leader="dot" w:pos="9000"/>
        </w:tabs>
        <w:spacing w:after="0" w:line="240" w:lineRule="auto"/>
        <w:jc w:val="both"/>
        <w:rPr>
          <w:b/>
          <w:bCs/>
          <w:sz w:val="16"/>
          <w:szCs w:val="16"/>
        </w:rPr>
      </w:pPr>
      <w:r w:rsidRPr="04B87F48">
        <w:rPr>
          <w:sz w:val="20"/>
          <w:szCs w:val="20"/>
        </w:rPr>
        <w:t>(1 taken from the UKTAG Chemistry Task Team Guidance on the Implementation of the QA/QC Directive)</w:t>
      </w:r>
    </w:p>
    <w:p w14:paraId="594DF22F" w14:textId="77777777" w:rsidR="007A2D4E" w:rsidRDefault="007A2D4E">
      <w:pPr>
        <w:tabs>
          <w:tab w:val="left" w:pos="0"/>
          <w:tab w:val="left" w:pos="450"/>
          <w:tab w:val="left" w:pos="1800"/>
          <w:tab w:val="right" w:leader="dot" w:pos="9000"/>
        </w:tabs>
        <w:rPr>
          <w:shd w:val="clear" w:color="auto" w:fill="FFFF00"/>
        </w:rPr>
      </w:pPr>
    </w:p>
    <w:p w14:paraId="1E50D150" w14:textId="2E8B1E85" w:rsidR="007A2D4E" w:rsidRDefault="04B87F48" w:rsidP="000B6002">
      <w:pPr>
        <w:tabs>
          <w:tab w:val="left" w:pos="0"/>
          <w:tab w:val="left" w:pos="450"/>
          <w:tab w:val="left" w:pos="1800"/>
          <w:tab w:val="right" w:leader="dot" w:pos="9000"/>
        </w:tabs>
        <w:jc w:val="both"/>
      </w:pPr>
      <w:r w:rsidRPr="04B87F48">
        <w:rPr>
          <w:b/>
          <w:bCs/>
        </w:rPr>
        <w:t>Biological Effects – Water</w:t>
      </w:r>
    </w:p>
    <w:p w14:paraId="4E5C98B1" w14:textId="1C907865" w:rsidR="00A675EA" w:rsidRDefault="00A675EA" w:rsidP="000B6002">
      <w:pPr>
        <w:jc w:val="both"/>
      </w:pPr>
      <w:r w:rsidRPr="00882EB5">
        <w:t xml:space="preserve">Biological effects in </w:t>
      </w:r>
      <w:r>
        <w:t>water</w:t>
      </w:r>
      <w:r w:rsidRPr="00882EB5">
        <w:t xml:space="preserve"> are not included in any UK monitoring programmes. </w:t>
      </w:r>
      <w:r w:rsidRPr="04B87F48">
        <w:t xml:space="preserve">Oyster embryo bioassay is </w:t>
      </w:r>
      <w:r w:rsidRPr="00882EB5">
        <w:t>included in the JAMP Guidelines for General Biological Effects Monitoring with revised Technical annexes</w:t>
      </w:r>
      <w:r>
        <w:t xml:space="preserve"> 2007 (OSPAR Agreement 2007-07) and can be </w:t>
      </w:r>
      <w:r w:rsidRPr="04B87F48">
        <w:t xml:space="preserve">used to determine toxicity of waters in estuaries.  </w:t>
      </w:r>
      <w:r>
        <w:t xml:space="preserve">Future monitoring programmes should refer to the guidance within this for sampling and reporting details. Sampling procedures previously used in the UK are detailed in Appendix 2.  </w:t>
      </w:r>
      <w:r w:rsidRPr="04B87F48">
        <w:t>In practice samples should be collected in conjunction with contaminant samples</w:t>
      </w:r>
      <w:r>
        <w:t>.</w:t>
      </w:r>
    </w:p>
    <w:p w14:paraId="076D011B" w14:textId="77777777" w:rsidR="007A2D4E" w:rsidRDefault="007A2D4E" w:rsidP="000B6002">
      <w:pPr>
        <w:tabs>
          <w:tab w:val="left" w:pos="0"/>
          <w:tab w:val="left" w:pos="450"/>
          <w:tab w:val="left" w:pos="1800"/>
          <w:tab w:val="right" w:leader="dot" w:pos="9000"/>
        </w:tabs>
        <w:jc w:val="both"/>
      </w:pPr>
    </w:p>
    <w:p w14:paraId="3D8257E9" w14:textId="31219A3A" w:rsidR="007A2D4E" w:rsidRDefault="007A2D4E" w:rsidP="005A224B">
      <w:pPr>
        <w:tabs>
          <w:tab w:val="left" w:pos="0"/>
          <w:tab w:val="left" w:pos="450"/>
        </w:tabs>
      </w:pPr>
    </w:p>
    <w:p w14:paraId="4C7357D8" w14:textId="12AEF8C3" w:rsidR="007A2D4E" w:rsidRDefault="00EF4953" w:rsidP="009D05A7">
      <w:pPr>
        <w:pStyle w:val="Heading2"/>
        <w:ind w:left="426" w:hanging="426"/>
      </w:pPr>
      <w:bookmarkStart w:id="30" w:name="_Toc528942610"/>
      <w:bookmarkStart w:id="31" w:name="_Toc34120859"/>
      <w:r>
        <w:t>Monitoring required for litter</w:t>
      </w:r>
      <w:bookmarkEnd w:id="30"/>
      <w:bookmarkEnd w:id="31"/>
      <w:r w:rsidR="00917861">
        <w:t xml:space="preserve"> </w:t>
      </w:r>
      <w:r w:rsidR="00917861">
        <w:rPr>
          <w:color w:val="FF0000"/>
        </w:rPr>
        <w:t>( note this section is under review by the litter group)</w:t>
      </w:r>
    </w:p>
    <w:p w14:paraId="7FFDCDE9" w14:textId="77777777" w:rsidR="007A2D4E" w:rsidRDefault="00EF4953">
      <w:pPr>
        <w:jc w:val="both"/>
        <w:rPr>
          <w:rFonts w:cs="Arial"/>
          <w:b/>
          <w:color w:val="000000"/>
        </w:rPr>
      </w:pPr>
      <w:r>
        <w:rPr>
          <w:rFonts w:cs="Arial"/>
          <w:b/>
          <w:color w:val="000000"/>
        </w:rPr>
        <w:t>Strategy</w:t>
      </w:r>
    </w:p>
    <w:p w14:paraId="46D158AF" w14:textId="2D810A72" w:rsidR="007A2D4E" w:rsidRDefault="04B87F48">
      <w:pPr>
        <w:jc w:val="both"/>
      </w:pPr>
      <w:r w:rsidRPr="04B87F48">
        <w:rPr>
          <w:rFonts w:cs="Arial"/>
          <w:color w:val="000000" w:themeColor="text1"/>
        </w:rPr>
        <w:lastRenderedPageBreak/>
        <w:t xml:space="preserve">The Marine Strategy Framework Directive (MSFD) requires EU Member States to put in place measures to achieve Good Environmental Status (GES) in their marine waters by 2020. </w:t>
      </w:r>
    </w:p>
    <w:p w14:paraId="684400EC" w14:textId="7F726BBA" w:rsidR="007A2D4E" w:rsidRDefault="00A57D3E" w:rsidP="04B87F48">
      <w:pPr>
        <w:jc w:val="both"/>
        <w:rPr>
          <w:rFonts w:ascii="Arial" w:hAnsi="Arial" w:cs="Arial"/>
        </w:rPr>
      </w:pPr>
      <w:r>
        <w:t>The</w:t>
      </w:r>
      <w:r w:rsidR="04B87F48" w:rsidRPr="04B87F48">
        <w:t xml:space="preserve"> definition of GES has not yet been finalised, but Defra has proposed as a draft that GES will be achieved when: </w:t>
      </w:r>
    </w:p>
    <w:p w14:paraId="13E4454A" w14:textId="77777777" w:rsidR="007A2D4E" w:rsidRDefault="007A2D4E">
      <w:pPr>
        <w:pStyle w:val="Default"/>
        <w:jc w:val="both"/>
        <w:rPr>
          <w:rFonts w:ascii="Arial" w:hAnsi="Arial" w:cs="Arial"/>
          <w:sz w:val="22"/>
          <w:szCs w:val="22"/>
        </w:rPr>
      </w:pPr>
    </w:p>
    <w:p w14:paraId="3742DC69" w14:textId="77777777" w:rsidR="007A2D4E" w:rsidRDefault="04B87F48" w:rsidP="04B87F48">
      <w:pPr>
        <w:jc w:val="both"/>
        <w:rPr>
          <w:rFonts w:ascii="Arial" w:hAnsi="Arial" w:cs="Arial"/>
        </w:rPr>
      </w:pPr>
      <w:r w:rsidRPr="04B87F48">
        <w:t xml:space="preserve">1. Litter and its degradation products currently present in, and entering into, UK waters is reduced over time and does not pose a significant risk to marine life at the population level, either as a result of direct mortality or by way of indirect impacts such as reduced fecundity and bioaccumulation within food chains. </w:t>
      </w:r>
    </w:p>
    <w:p w14:paraId="1B0E6849" w14:textId="77777777" w:rsidR="007A2D4E" w:rsidRDefault="007A2D4E">
      <w:pPr>
        <w:pStyle w:val="Default"/>
        <w:jc w:val="both"/>
        <w:rPr>
          <w:rFonts w:ascii="Arial" w:hAnsi="Arial" w:cs="Arial"/>
          <w:sz w:val="22"/>
          <w:szCs w:val="22"/>
        </w:rPr>
      </w:pPr>
    </w:p>
    <w:p w14:paraId="12C37E95" w14:textId="77777777" w:rsidR="007A2D4E" w:rsidRDefault="04B87F48" w:rsidP="04B87F48">
      <w:pPr>
        <w:jc w:val="both"/>
      </w:pPr>
      <w:r w:rsidRPr="04B87F48">
        <w:t>2. Litter currently present in, and entering into, UK waters does not pose a direct or indirect unacceptable risk to human welfare and does not lead to significant detrimental economic impacts for industry and coastal communities.</w:t>
      </w:r>
      <w:r w:rsidRPr="04B87F48">
        <w:rPr>
          <w:lang w:val="en-CA"/>
        </w:rPr>
        <w:t>Marine litter is defined as any persistent, manufactured or processed solid material discarded, disposed of or abandoned in the marine and coastal environment, including materials transported into the marine environment from land by rivers, draining or sewage systems or winds.</w:t>
      </w:r>
    </w:p>
    <w:p w14:paraId="70DBC73C" w14:textId="77777777" w:rsidR="007A2D4E" w:rsidRDefault="04B87F48" w:rsidP="04B87F48">
      <w:pPr>
        <w:jc w:val="both"/>
        <w:rPr>
          <w:rFonts w:ascii="Arial" w:hAnsi="Arial" w:cs="Arial"/>
        </w:rPr>
      </w:pPr>
      <w:r w:rsidRPr="04B87F48">
        <w:t>To take forward the development of GES targets for litter workshops were held at Defra, Nobel House, London. The workshop conclusions are shown in the table below:</w:t>
      </w:r>
    </w:p>
    <w:p w14:paraId="3A772FF9" w14:textId="77777777" w:rsidR="007A2D4E" w:rsidRDefault="007A2D4E">
      <w:pPr>
        <w:pStyle w:val="Default"/>
        <w:jc w:val="both"/>
        <w:rPr>
          <w:rFonts w:ascii="Arial" w:hAnsi="Arial" w:cs="Arial"/>
          <w:sz w:val="22"/>
          <w:szCs w:val="22"/>
        </w:rPr>
      </w:pPr>
    </w:p>
    <w:tbl>
      <w:tblPr>
        <w:tblW w:w="9016" w:type="dxa"/>
        <w:tblCellMar>
          <w:left w:w="10" w:type="dxa"/>
          <w:right w:w="10" w:type="dxa"/>
        </w:tblCellMar>
        <w:tblLook w:val="0000" w:firstRow="0" w:lastRow="0" w:firstColumn="0" w:lastColumn="0" w:noHBand="0" w:noVBand="0"/>
      </w:tblPr>
      <w:tblGrid>
        <w:gridCol w:w="4837"/>
        <w:gridCol w:w="4179"/>
      </w:tblGrid>
      <w:tr w:rsidR="007A2D4E" w14:paraId="469C16C6" w14:textId="77777777" w:rsidTr="04B87F48">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7841F2" w14:textId="77777777" w:rsidR="007A2D4E" w:rsidRDefault="04B87F48" w:rsidP="04B87F48">
            <w:pPr>
              <w:pStyle w:val="Default"/>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Commission Criteria</w:t>
            </w:r>
          </w:p>
        </w:tc>
        <w:tc>
          <w:tcPr>
            <w:tcW w:w="4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69643" w14:textId="77777777" w:rsidR="007A2D4E" w:rsidRDefault="04B87F48" w:rsidP="04B87F48">
            <w:pPr>
              <w:pStyle w:val="Default"/>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Possible Options for UK Targets</w:t>
            </w:r>
          </w:p>
          <w:p w14:paraId="773F6EC4" w14:textId="77777777" w:rsidR="007A2D4E" w:rsidRDefault="007A2D4E" w:rsidP="04B87F48">
            <w:pPr>
              <w:pStyle w:val="Default"/>
              <w:rPr>
                <w:rFonts w:asciiTheme="minorHAnsi" w:eastAsiaTheme="minorEastAsia" w:hAnsiTheme="minorHAnsi" w:cstheme="minorBidi"/>
                <w:sz w:val="20"/>
                <w:szCs w:val="20"/>
              </w:rPr>
            </w:pPr>
          </w:p>
          <w:p w14:paraId="57893AA8" w14:textId="77777777" w:rsidR="007A2D4E" w:rsidRDefault="007A2D4E" w:rsidP="04B87F48">
            <w:pPr>
              <w:pStyle w:val="Default"/>
              <w:jc w:val="both"/>
              <w:rPr>
                <w:rFonts w:asciiTheme="minorHAnsi" w:eastAsiaTheme="minorEastAsia" w:hAnsiTheme="minorHAnsi" w:cstheme="minorBidi"/>
                <w:sz w:val="20"/>
                <w:szCs w:val="20"/>
              </w:rPr>
            </w:pPr>
          </w:p>
        </w:tc>
      </w:tr>
      <w:tr w:rsidR="007A2D4E" w14:paraId="1228F1E7" w14:textId="77777777" w:rsidTr="04B87F48">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22784D" w14:textId="77777777" w:rsidR="007A2D4E" w:rsidRDefault="04B87F48" w:rsidP="04B87F48">
            <w:pPr>
              <w:pStyle w:val="Default"/>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 xml:space="preserve">10.1 </w:t>
            </w:r>
          </w:p>
          <w:p w14:paraId="5E6E2206" w14:textId="77777777" w:rsidR="007A2D4E" w:rsidRPr="005A224B" w:rsidRDefault="04B87F48" w:rsidP="005A224B">
            <w:pPr>
              <w:pStyle w:val="Default"/>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Characteristics of litter in the marine and coastal environment</w:t>
            </w:r>
          </w:p>
        </w:tc>
        <w:tc>
          <w:tcPr>
            <w:tcW w:w="4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1C2A5A" w14:textId="77777777" w:rsidR="007A2D4E" w:rsidRDefault="04B87F48" w:rsidP="005A224B">
            <w:pPr>
              <w:pStyle w:val="Default"/>
              <w:spacing w:after="120"/>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 xml:space="preserve">[x%] overall reduction in the number of visible litter items on coastlines from 2010 levels by 2020. </w:t>
            </w:r>
          </w:p>
          <w:p w14:paraId="4D91A74B" w14:textId="77777777" w:rsidR="007A2D4E" w:rsidRDefault="04B87F48" w:rsidP="005A224B">
            <w:pPr>
              <w:pStyle w:val="Default"/>
              <w:spacing w:after="120"/>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Surveillance indicator to monitor the quantities of litter on the seafloor (number of items).</w:t>
            </w:r>
          </w:p>
          <w:p w14:paraId="67CBD7F6" w14:textId="77777777" w:rsidR="007A2D4E" w:rsidRDefault="04B87F48" w:rsidP="005A224B">
            <w:pPr>
              <w:pStyle w:val="Default"/>
              <w:spacing w:after="120"/>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Surveillance indicator to monitor the quantities of micro-plastics.</w:t>
            </w:r>
          </w:p>
        </w:tc>
      </w:tr>
      <w:tr w:rsidR="007A2D4E" w14:paraId="2D1F1C0E" w14:textId="77777777" w:rsidTr="04B87F48">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D4F639" w14:textId="77777777" w:rsidR="007A2D4E" w:rsidRDefault="04B87F48" w:rsidP="04B87F48">
            <w:pPr>
              <w:pStyle w:val="Default"/>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 xml:space="preserve">10.2 </w:t>
            </w:r>
          </w:p>
          <w:p w14:paraId="4FF6B13D" w14:textId="77777777" w:rsidR="007A2D4E" w:rsidRPr="005A224B" w:rsidRDefault="04B87F48" w:rsidP="005A224B">
            <w:pPr>
              <w:pStyle w:val="Default"/>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Impacts of litter on marine life</w:t>
            </w:r>
          </w:p>
        </w:tc>
        <w:tc>
          <w:tcPr>
            <w:tcW w:w="4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FA4468" w14:textId="77777777" w:rsidR="007A2D4E" w:rsidRDefault="04B87F48" w:rsidP="005A224B">
            <w:pPr>
              <w:pStyle w:val="Default"/>
              <w:spacing w:after="120"/>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 xml:space="preserve">Surveillance indicator to monitor the amounts of plastic found in the contents of fulmars stomachs (in line with the OSPAR Ecological Quality Objective) </w:t>
            </w:r>
          </w:p>
        </w:tc>
      </w:tr>
    </w:tbl>
    <w:p w14:paraId="1D84097F" w14:textId="77777777" w:rsidR="007A2D4E" w:rsidRDefault="007A2D4E">
      <w:pPr>
        <w:pStyle w:val="Default"/>
        <w:jc w:val="both"/>
        <w:rPr>
          <w:rFonts w:ascii="Arial" w:hAnsi="Arial" w:cs="Arial"/>
          <w:sz w:val="22"/>
          <w:szCs w:val="22"/>
        </w:rPr>
      </w:pPr>
    </w:p>
    <w:p w14:paraId="6D6D20C1" w14:textId="77777777" w:rsidR="007A2D4E" w:rsidRDefault="007A2D4E">
      <w:pPr>
        <w:jc w:val="both"/>
        <w:rPr>
          <w:rFonts w:cs="Arial"/>
          <w:b/>
        </w:rPr>
      </w:pPr>
    </w:p>
    <w:p w14:paraId="0E8E813B" w14:textId="77777777" w:rsidR="007A2D4E" w:rsidRDefault="00EF4953">
      <w:pPr>
        <w:jc w:val="both"/>
        <w:rPr>
          <w:rFonts w:cs="Arial"/>
          <w:b/>
        </w:rPr>
      </w:pPr>
      <w:r>
        <w:rPr>
          <w:rFonts w:cs="Arial"/>
          <w:b/>
        </w:rPr>
        <w:t>The current state of litter monitoring activities in the UK (Jan 2010):</w:t>
      </w:r>
    </w:p>
    <w:p w14:paraId="0C006451" w14:textId="77777777" w:rsidR="007A2D4E" w:rsidRDefault="00EF4953">
      <w:pPr>
        <w:autoSpaceDE w:val="0"/>
        <w:jc w:val="both"/>
        <w:rPr>
          <w:rFonts w:cs="Arial"/>
        </w:rPr>
      </w:pPr>
      <w:r>
        <w:rPr>
          <w:rFonts w:cs="Arial"/>
        </w:rPr>
        <w:t>The MSFD is a significant new piece of legislation, to which the CMAs will have to respond in meeting the implementation requirements within the UK. In order to define GES, a UK marine litter monitoring programme will have to be instated. Currently the UK does not have a defined marine litter monitoring programme in place although different independent ad hoc surveys and research exist which will form the basis for a future defined strategy.  These are defined below:</w:t>
      </w:r>
    </w:p>
    <w:p w14:paraId="06152D87" w14:textId="77777777" w:rsidR="007A2D4E" w:rsidRDefault="007A2D4E">
      <w:pPr>
        <w:jc w:val="both"/>
        <w:rPr>
          <w:rFonts w:cs="Arial"/>
        </w:rPr>
      </w:pPr>
    </w:p>
    <w:tbl>
      <w:tblPr>
        <w:tblW w:w="5000" w:type="pct"/>
        <w:tblCellMar>
          <w:left w:w="10" w:type="dxa"/>
          <w:right w:w="10" w:type="dxa"/>
        </w:tblCellMar>
        <w:tblLook w:val="0000" w:firstRow="0" w:lastRow="0" w:firstColumn="0" w:lastColumn="0" w:noHBand="0" w:noVBand="0"/>
      </w:tblPr>
      <w:tblGrid>
        <w:gridCol w:w="3128"/>
        <w:gridCol w:w="2696"/>
        <w:gridCol w:w="3192"/>
      </w:tblGrid>
      <w:tr w:rsidR="007A2D4E" w:rsidRPr="002A663D" w14:paraId="7C3CB833" w14:textId="77777777" w:rsidTr="002A663D">
        <w:tc>
          <w:tcPr>
            <w:tcW w:w="31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75804D0F" w14:textId="77777777" w:rsidR="007A2D4E" w:rsidRPr="002A663D" w:rsidRDefault="00EF4953">
            <w:pPr>
              <w:jc w:val="both"/>
              <w:rPr>
                <w:rFonts w:cs="Arial"/>
                <w:b/>
                <w:sz w:val="20"/>
                <w:szCs w:val="20"/>
              </w:rPr>
            </w:pPr>
            <w:r w:rsidRPr="002A663D">
              <w:rPr>
                <w:rFonts w:cs="Arial"/>
                <w:b/>
                <w:sz w:val="20"/>
                <w:szCs w:val="20"/>
              </w:rPr>
              <w:t>Organisation</w:t>
            </w:r>
          </w:p>
        </w:tc>
        <w:tc>
          <w:tcPr>
            <w:tcW w:w="269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5619416B" w14:textId="77777777" w:rsidR="007A2D4E" w:rsidRPr="002A663D" w:rsidRDefault="00EF4953">
            <w:pPr>
              <w:jc w:val="both"/>
              <w:rPr>
                <w:rFonts w:cs="Arial"/>
                <w:b/>
                <w:sz w:val="20"/>
                <w:szCs w:val="20"/>
              </w:rPr>
            </w:pPr>
            <w:r w:rsidRPr="002A663D">
              <w:rPr>
                <w:rFonts w:cs="Arial"/>
                <w:b/>
                <w:sz w:val="20"/>
                <w:szCs w:val="20"/>
              </w:rPr>
              <w:t>Contact</w:t>
            </w:r>
          </w:p>
        </w:tc>
        <w:tc>
          <w:tcPr>
            <w:tcW w:w="319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1EF8136" w14:textId="77777777" w:rsidR="007A2D4E" w:rsidRPr="002A663D" w:rsidRDefault="00EF4953">
            <w:pPr>
              <w:jc w:val="both"/>
              <w:rPr>
                <w:rFonts w:cs="Arial"/>
                <w:b/>
                <w:sz w:val="20"/>
                <w:szCs w:val="20"/>
              </w:rPr>
            </w:pPr>
            <w:r w:rsidRPr="002A663D">
              <w:rPr>
                <w:rFonts w:cs="Arial"/>
                <w:b/>
                <w:sz w:val="20"/>
                <w:szCs w:val="20"/>
              </w:rPr>
              <w:t>Type of activity</w:t>
            </w:r>
          </w:p>
        </w:tc>
      </w:tr>
      <w:tr w:rsidR="007A2D4E" w:rsidRPr="002A663D" w14:paraId="1673B450" w14:textId="77777777" w:rsidTr="002A663D">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7696" w14:textId="77777777" w:rsidR="007A2D4E" w:rsidRPr="002A663D" w:rsidRDefault="00EF4953">
            <w:pPr>
              <w:jc w:val="both"/>
              <w:rPr>
                <w:rFonts w:cs="Arial"/>
                <w:sz w:val="16"/>
                <w:szCs w:val="16"/>
              </w:rPr>
            </w:pPr>
            <w:r w:rsidRPr="002A663D">
              <w:rPr>
                <w:rFonts w:cs="Arial"/>
                <w:sz w:val="16"/>
                <w:szCs w:val="16"/>
              </w:rPr>
              <w:t>MSS (CMA)</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92E49" w14:textId="02ACA04D" w:rsidR="007A2D4E" w:rsidRPr="002A663D" w:rsidRDefault="006B0D8E">
            <w:pPr>
              <w:jc w:val="both"/>
              <w:rPr>
                <w:rFonts w:cs="Arial"/>
                <w:sz w:val="16"/>
                <w:szCs w:val="16"/>
              </w:rPr>
            </w:pPr>
            <w:r>
              <w:rPr>
                <w:rFonts w:cs="Arial"/>
                <w:sz w:val="16"/>
                <w:szCs w:val="16"/>
              </w:rPr>
              <w:t>Lynda webster/ Kelly McIntosh</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17F8A" w14:textId="77777777" w:rsidR="007A2D4E" w:rsidRPr="002A663D" w:rsidRDefault="00EF4953" w:rsidP="002A663D">
            <w:pPr>
              <w:rPr>
                <w:rFonts w:cs="Arial"/>
                <w:sz w:val="16"/>
                <w:szCs w:val="16"/>
              </w:rPr>
            </w:pPr>
            <w:r w:rsidRPr="002A663D">
              <w:rPr>
                <w:rFonts w:cs="Arial"/>
                <w:sz w:val="16"/>
                <w:szCs w:val="16"/>
              </w:rPr>
              <w:t>Benthic trawl surveys</w:t>
            </w:r>
          </w:p>
          <w:p w14:paraId="43D67C84" w14:textId="521677AE" w:rsidR="007A2D4E" w:rsidRPr="002A663D" w:rsidRDefault="00EF4953" w:rsidP="002A663D">
            <w:pPr>
              <w:rPr>
                <w:rFonts w:cs="Arial"/>
                <w:sz w:val="16"/>
                <w:szCs w:val="16"/>
              </w:rPr>
            </w:pPr>
            <w:r w:rsidRPr="002A663D">
              <w:rPr>
                <w:rFonts w:cs="Arial"/>
                <w:sz w:val="16"/>
                <w:szCs w:val="16"/>
              </w:rPr>
              <w:lastRenderedPageBreak/>
              <w:t>)</w:t>
            </w:r>
          </w:p>
        </w:tc>
      </w:tr>
      <w:tr w:rsidR="006B0D8E" w:rsidRPr="002A663D" w14:paraId="2D1E711D" w14:textId="77777777" w:rsidTr="002A663D">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BA3CF" w14:textId="10E2BE92" w:rsidR="006B0D8E" w:rsidRPr="002A663D" w:rsidRDefault="006B0D8E" w:rsidP="006B0D8E">
            <w:pPr>
              <w:jc w:val="both"/>
              <w:rPr>
                <w:rFonts w:cs="Arial"/>
                <w:sz w:val="16"/>
                <w:szCs w:val="16"/>
              </w:rPr>
            </w:pPr>
            <w:r w:rsidRPr="002A663D">
              <w:rPr>
                <w:rFonts w:cs="Arial"/>
                <w:sz w:val="16"/>
                <w:szCs w:val="16"/>
              </w:rPr>
              <w:lastRenderedPageBreak/>
              <w:t>MSS (CMA)</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7DA78" w14:textId="65B59724" w:rsidR="006B0D8E" w:rsidRPr="002A663D" w:rsidRDefault="006B0D8E" w:rsidP="006B0D8E">
            <w:pPr>
              <w:jc w:val="both"/>
              <w:rPr>
                <w:rFonts w:cs="Arial"/>
                <w:sz w:val="16"/>
                <w:szCs w:val="16"/>
              </w:rPr>
            </w:pPr>
            <w:r w:rsidRPr="002A663D">
              <w:rPr>
                <w:rFonts w:cs="Arial"/>
                <w:sz w:val="16"/>
                <w:szCs w:val="16"/>
              </w:rPr>
              <w:t>Marie Russell</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5161F" w14:textId="4DCC2A9F" w:rsidR="006B0D8E" w:rsidRPr="002A663D" w:rsidRDefault="006B0D8E" w:rsidP="006B0D8E">
            <w:pPr>
              <w:rPr>
                <w:rFonts w:cs="Arial"/>
                <w:sz w:val="16"/>
                <w:szCs w:val="16"/>
              </w:rPr>
            </w:pPr>
            <w:r w:rsidRPr="002A663D">
              <w:rPr>
                <w:rFonts w:cs="Arial"/>
                <w:sz w:val="16"/>
                <w:szCs w:val="16"/>
              </w:rPr>
              <w:t>Microplastic monitoring (water/sediment/biota)</w:t>
            </w:r>
          </w:p>
        </w:tc>
      </w:tr>
      <w:tr w:rsidR="006B0D8E" w:rsidRPr="002A663D" w14:paraId="673B0F9B" w14:textId="77777777" w:rsidTr="002A663D">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92B2A" w14:textId="77777777" w:rsidR="006B0D8E" w:rsidRPr="002A663D" w:rsidRDefault="006B0D8E" w:rsidP="006B0D8E">
            <w:pPr>
              <w:jc w:val="both"/>
              <w:rPr>
                <w:rFonts w:cs="Arial"/>
                <w:sz w:val="16"/>
                <w:szCs w:val="16"/>
              </w:rPr>
            </w:pPr>
            <w:r w:rsidRPr="002A663D">
              <w:rPr>
                <w:rFonts w:cs="Arial"/>
                <w:sz w:val="16"/>
                <w:szCs w:val="16"/>
              </w:rPr>
              <w:t>NIEA (CMA)</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9DCBF" w14:textId="77777777" w:rsidR="006B0D8E" w:rsidRPr="002A663D" w:rsidRDefault="006B0D8E" w:rsidP="006B0D8E">
            <w:pPr>
              <w:jc w:val="both"/>
              <w:rPr>
                <w:rFonts w:cs="Arial"/>
                <w:sz w:val="16"/>
                <w:szCs w:val="16"/>
              </w:rPr>
            </w:pPr>
            <w:r w:rsidRPr="002A663D">
              <w:rPr>
                <w:rFonts w:cs="Arial"/>
                <w:sz w:val="16"/>
                <w:szCs w:val="16"/>
              </w:rPr>
              <w:t>Michael McAliskey / Matt Service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67A36" w14:textId="77777777" w:rsidR="006B0D8E" w:rsidRPr="002A663D" w:rsidRDefault="006B0D8E" w:rsidP="006B0D8E">
            <w:pPr>
              <w:rPr>
                <w:rFonts w:cs="Arial"/>
                <w:sz w:val="16"/>
                <w:szCs w:val="16"/>
              </w:rPr>
            </w:pPr>
            <w:r w:rsidRPr="002A663D">
              <w:rPr>
                <w:rFonts w:cs="Arial"/>
                <w:sz w:val="16"/>
                <w:szCs w:val="16"/>
              </w:rPr>
              <w:t>Benthic trawl surveys</w:t>
            </w:r>
          </w:p>
        </w:tc>
      </w:tr>
      <w:tr w:rsidR="006B0D8E" w:rsidRPr="002A663D" w14:paraId="763448DF" w14:textId="77777777" w:rsidTr="002A663D">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28AAB" w14:textId="77777777" w:rsidR="006B0D8E" w:rsidRPr="002A663D" w:rsidRDefault="006B0D8E" w:rsidP="006B0D8E">
            <w:pPr>
              <w:jc w:val="both"/>
              <w:rPr>
                <w:rFonts w:cs="Arial"/>
                <w:sz w:val="16"/>
                <w:szCs w:val="16"/>
              </w:rPr>
            </w:pPr>
            <w:r w:rsidRPr="002A663D">
              <w:rPr>
                <w:rFonts w:cs="Arial"/>
                <w:sz w:val="16"/>
                <w:szCs w:val="16"/>
              </w:rPr>
              <w:t>EA (CMA)</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EA866" w14:textId="77777777" w:rsidR="006B0D8E" w:rsidRPr="002A663D" w:rsidRDefault="006B0D8E" w:rsidP="006B0D8E">
            <w:pPr>
              <w:jc w:val="both"/>
              <w:rPr>
                <w:rFonts w:cs="Arial"/>
                <w:sz w:val="16"/>
                <w:szCs w:val="16"/>
              </w:rPr>
            </w:pPr>
            <w:r w:rsidRPr="002A663D">
              <w:rPr>
                <w:rFonts w:cs="Arial"/>
                <w:sz w:val="16"/>
                <w:szCs w:val="16"/>
              </w:rPr>
              <w:t>Mike Best</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2892" w14:textId="77777777" w:rsidR="006B0D8E" w:rsidRPr="002A663D" w:rsidRDefault="006B0D8E" w:rsidP="006B0D8E">
            <w:pPr>
              <w:rPr>
                <w:rFonts w:cs="Arial"/>
                <w:sz w:val="16"/>
                <w:szCs w:val="16"/>
              </w:rPr>
            </w:pPr>
            <w:r w:rsidRPr="002A663D">
              <w:rPr>
                <w:rFonts w:cs="Arial"/>
                <w:sz w:val="16"/>
                <w:szCs w:val="16"/>
              </w:rPr>
              <w:t>Benthic trawl surveys</w:t>
            </w:r>
          </w:p>
        </w:tc>
      </w:tr>
      <w:tr w:rsidR="006B0D8E" w:rsidRPr="002A663D" w14:paraId="695C63F7" w14:textId="77777777" w:rsidTr="002A663D">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7910" w14:textId="77777777" w:rsidR="006B0D8E" w:rsidRPr="002A663D" w:rsidRDefault="006B0D8E" w:rsidP="006B0D8E">
            <w:pPr>
              <w:jc w:val="both"/>
              <w:rPr>
                <w:rFonts w:cs="Arial"/>
                <w:sz w:val="16"/>
                <w:szCs w:val="16"/>
              </w:rPr>
            </w:pPr>
            <w:r w:rsidRPr="002A663D">
              <w:rPr>
                <w:rFonts w:cs="Arial"/>
                <w:sz w:val="16"/>
                <w:szCs w:val="16"/>
              </w:rPr>
              <w:t>CEFAS (CMA)</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D43EF" w14:textId="77777777" w:rsidR="006B0D8E" w:rsidRPr="002A663D" w:rsidRDefault="006B0D8E" w:rsidP="006B0D8E">
            <w:pPr>
              <w:jc w:val="both"/>
              <w:rPr>
                <w:rFonts w:cs="Arial"/>
                <w:sz w:val="16"/>
                <w:szCs w:val="16"/>
              </w:rPr>
            </w:pPr>
            <w:r w:rsidRPr="002A663D">
              <w:rPr>
                <w:rFonts w:cs="Arial"/>
                <w:sz w:val="16"/>
                <w:szCs w:val="16"/>
              </w:rPr>
              <w:t>Thomas Maes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21F5" w14:textId="77777777" w:rsidR="006B0D8E" w:rsidRPr="002A663D" w:rsidRDefault="006B0D8E" w:rsidP="006B0D8E">
            <w:pPr>
              <w:rPr>
                <w:rFonts w:cs="Arial"/>
                <w:sz w:val="16"/>
                <w:szCs w:val="16"/>
              </w:rPr>
            </w:pPr>
            <w:r w:rsidRPr="002A663D">
              <w:rPr>
                <w:rFonts w:cs="Arial"/>
                <w:sz w:val="16"/>
                <w:szCs w:val="16"/>
              </w:rPr>
              <w:t>Benthic trawl surveys</w:t>
            </w:r>
          </w:p>
          <w:p w14:paraId="7B5790D6" w14:textId="77777777" w:rsidR="006B0D8E" w:rsidRPr="002A663D" w:rsidRDefault="006B0D8E" w:rsidP="006B0D8E">
            <w:pPr>
              <w:rPr>
                <w:rFonts w:cs="Arial"/>
                <w:sz w:val="16"/>
                <w:szCs w:val="16"/>
              </w:rPr>
            </w:pPr>
            <w:r w:rsidRPr="002A663D">
              <w:rPr>
                <w:rFonts w:cs="Arial"/>
                <w:sz w:val="16"/>
                <w:szCs w:val="16"/>
              </w:rPr>
              <w:t>Microplastic monitoring (water/sediment/biota)</w:t>
            </w:r>
          </w:p>
        </w:tc>
      </w:tr>
      <w:tr w:rsidR="006B0D8E" w:rsidRPr="002A663D" w14:paraId="70F7FAA2" w14:textId="77777777" w:rsidTr="002A663D">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3EF3F" w14:textId="77777777" w:rsidR="006B0D8E" w:rsidRPr="002A663D" w:rsidRDefault="006B0D8E" w:rsidP="006B0D8E">
            <w:pPr>
              <w:jc w:val="both"/>
              <w:rPr>
                <w:rFonts w:cs="Arial"/>
                <w:sz w:val="16"/>
                <w:szCs w:val="16"/>
              </w:rPr>
            </w:pPr>
            <w:r w:rsidRPr="002A663D">
              <w:rPr>
                <w:rFonts w:cs="Arial"/>
                <w:sz w:val="16"/>
                <w:szCs w:val="16"/>
              </w:rPr>
              <w:t>MCS</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E08AC" w14:textId="77777777" w:rsidR="006B0D8E" w:rsidRPr="002A663D" w:rsidRDefault="006B0D8E" w:rsidP="006B0D8E">
            <w:pPr>
              <w:jc w:val="both"/>
              <w:rPr>
                <w:rFonts w:cs="Arial"/>
                <w:sz w:val="16"/>
                <w:szCs w:val="16"/>
              </w:rPr>
            </w:pPr>
            <w:r w:rsidRPr="002A663D">
              <w:rPr>
                <w:rFonts w:cs="Arial"/>
                <w:sz w:val="16"/>
                <w:szCs w:val="16"/>
              </w:rPr>
              <w:t>Sue Kinsey</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F7E95" w14:textId="77777777" w:rsidR="006B0D8E" w:rsidRPr="002A663D" w:rsidRDefault="006B0D8E" w:rsidP="006B0D8E">
            <w:pPr>
              <w:rPr>
                <w:rFonts w:cs="Arial"/>
                <w:sz w:val="16"/>
                <w:szCs w:val="16"/>
              </w:rPr>
            </w:pPr>
            <w:r w:rsidRPr="002A663D">
              <w:rPr>
                <w:rFonts w:cs="Arial"/>
                <w:sz w:val="16"/>
                <w:szCs w:val="16"/>
              </w:rPr>
              <w:t>UK Beachwatch surveys</w:t>
            </w:r>
          </w:p>
        </w:tc>
      </w:tr>
      <w:tr w:rsidR="006B0D8E" w:rsidRPr="002A663D" w14:paraId="151F6DC5" w14:textId="77777777" w:rsidTr="002A663D">
        <w:tc>
          <w:tcPr>
            <w:tcW w:w="3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1741" w14:textId="77777777" w:rsidR="006B0D8E" w:rsidRPr="002A663D" w:rsidRDefault="006B0D8E" w:rsidP="006B0D8E">
            <w:pPr>
              <w:jc w:val="both"/>
              <w:rPr>
                <w:rFonts w:cs="Arial"/>
                <w:sz w:val="16"/>
                <w:szCs w:val="16"/>
              </w:rPr>
            </w:pPr>
            <w:r w:rsidRPr="002A663D">
              <w:rPr>
                <w:rFonts w:cs="Arial"/>
                <w:sz w:val="16"/>
                <w:szCs w:val="16"/>
              </w:rPr>
              <w:t>IMARES in the Netherlands coordinate</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402F0" w14:textId="77777777" w:rsidR="006B0D8E" w:rsidRPr="002A663D" w:rsidRDefault="006B0D8E" w:rsidP="006B0D8E">
            <w:pPr>
              <w:jc w:val="both"/>
              <w:rPr>
                <w:rFonts w:cs="Arial"/>
                <w:sz w:val="16"/>
                <w:szCs w:val="16"/>
              </w:rPr>
            </w:pPr>
            <w:r w:rsidRPr="002A663D">
              <w:rPr>
                <w:rFonts w:cs="Arial"/>
                <w:sz w:val="16"/>
                <w:szCs w:val="16"/>
              </w:rPr>
              <w:t>Jan Andries Van Franeker</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18170" w14:textId="77777777" w:rsidR="006B0D8E" w:rsidRPr="002A663D" w:rsidRDefault="006B0D8E" w:rsidP="006B0D8E">
            <w:pPr>
              <w:rPr>
                <w:rFonts w:cs="Arial"/>
                <w:sz w:val="16"/>
                <w:szCs w:val="16"/>
              </w:rPr>
            </w:pPr>
            <w:r w:rsidRPr="002A663D">
              <w:rPr>
                <w:rFonts w:cs="Arial"/>
                <w:sz w:val="16"/>
                <w:szCs w:val="16"/>
              </w:rPr>
              <w:t>UK OSPAR EcoQO “Plastic in Fulmars”</w:t>
            </w:r>
          </w:p>
        </w:tc>
      </w:tr>
    </w:tbl>
    <w:p w14:paraId="71C2EE5D" w14:textId="77777777" w:rsidR="007A2D4E" w:rsidRDefault="007A2D4E">
      <w:pPr>
        <w:jc w:val="both"/>
        <w:rPr>
          <w:rFonts w:cs="Arial"/>
        </w:rPr>
      </w:pPr>
    </w:p>
    <w:p w14:paraId="3E0AF12F" w14:textId="77777777" w:rsidR="002A663D" w:rsidRDefault="002A663D">
      <w:pPr>
        <w:jc w:val="both"/>
        <w:rPr>
          <w:rFonts w:cs="Arial"/>
        </w:rPr>
      </w:pPr>
    </w:p>
    <w:p w14:paraId="44D35A76" w14:textId="77777777" w:rsidR="007A2D4E" w:rsidRPr="005B0C2D" w:rsidRDefault="04B87F48">
      <w:pPr>
        <w:pStyle w:val="NormalWeb"/>
        <w:rPr>
          <w:rFonts w:asciiTheme="minorHAnsi" w:hAnsiTheme="minorHAnsi" w:cstheme="minorHAnsi"/>
          <w:b/>
          <w:sz w:val="22"/>
          <w:szCs w:val="22"/>
          <w:lang w:val="en-GB"/>
        </w:rPr>
      </w:pPr>
      <w:r w:rsidRPr="005B0C2D">
        <w:rPr>
          <w:rFonts w:asciiTheme="minorHAnsi" w:hAnsiTheme="minorHAnsi" w:cstheme="minorHAnsi"/>
          <w:b/>
          <w:bCs/>
          <w:sz w:val="22"/>
          <w:szCs w:val="22"/>
          <w:lang w:val="en-GB"/>
        </w:rPr>
        <w:t xml:space="preserve">Guidelines/ standardisation: </w:t>
      </w:r>
    </w:p>
    <w:p w14:paraId="7B423828" w14:textId="77777777" w:rsidR="007A2D4E" w:rsidRDefault="04B87F48" w:rsidP="04B87F48">
      <w:pPr>
        <w:jc w:val="both"/>
        <w:rPr>
          <w:rFonts w:cs="Arial"/>
        </w:rPr>
      </w:pPr>
      <w:r w:rsidRPr="04B87F48">
        <w:t>The current methodologies used can be found in Appendix 18 (Procedural guidelines for sampling and analysis of litter: beach, water column and seabed, and include:</w:t>
      </w:r>
    </w:p>
    <w:p w14:paraId="367147D3" w14:textId="77777777" w:rsidR="007A2D4E" w:rsidRDefault="04B87F48" w:rsidP="04B87F48">
      <w:pPr>
        <w:pStyle w:val="NormalWeb"/>
        <w:jc w:val="both"/>
        <w:rPr>
          <w:rFonts w:asciiTheme="minorHAnsi" w:eastAsiaTheme="minorEastAsia" w:hAnsiTheme="minorHAnsi" w:cstheme="minorBidi"/>
          <w:sz w:val="22"/>
          <w:szCs w:val="22"/>
          <w:lang w:val="en-GB"/>
        </w:rPr>
      </w:pPr>
      <w:r w:rsidRPr="04B87F48">
        <w:rPr>
          <w:rFonts w:asciiTheme="minorHAnsi" w:eastAsiaTheme="minorEastAsia" w:hAnsiTheme="minorHAnsi" w:cstheme="minorBidi"/>
          <w:sz w:val="22"/>
          <w:szCs w:val="22"/>
          <w:lang w:val="en-GB"/>
        </w:rPr>
        <w:t>Beach litter monitoring with MCS – 18a</w:t>
      </w:r>
    </w:p>
    <w:p w14:paraId="32DD35B5" w14:textId="77777777" w:rsidR="007A2D4E" w:rsidRDefault="04B87F48" w:rsidP="04B87F48">
      <w:pPr>
        <w:pStyle w:val="NormalWeb"/>
        <w:jc w:val="both"/>
        <w:rPr>
          <w:rFonts w:asciiTheme="minorHAnsi" w:eastAsiaTheme="minorEastAsia" w:hAnsiTheme="minorHAnsi" w:cstheme="minorBidi"/>
          <w:sz w:val="22"/>
          <w:szCs w:val="22"/>
          <w:lang w:val="en-GB"/>
        </w:rPr>
      </w:pPr>
      <w:r w:rsidRPr="04B87F48">
        <w:rPr>
          <w:rFonts w:asciiTheme="minorHAnsi" w:eastAsiaTheme="minorEastAsia" w:hAnsiTheme="minorHAnsi" w:cstheme="minorBidi"/>
          <w:sz w:val="22"/>
          <w:szCs w:val="22"/>
          <w:lang w:val="en-GB"/>
        </w:rPr>
        <w:t>Sea surface monitoring – 18b</w:t>
      </w:r>
    </w:p>
    <w:p w14:paraId="6B62223D" w14:textId="77777777" w:rsidR="007A2D4E" w:rsidRDefault="04B87F48" w:rsidP="04B87F48">
      <w:pPr>
        <w:pStyle w:val="NormalWeb"/>
        <w:jc w:val="both"/>
        <w:rPr>
          <w:rFonts w:asciiTheme="minorHAnsi" w:eastAsiaTheme="minorEastAsia" w:hAnsiTheme="minorHAnsi" w:cstheme="minorBidi"/>
          <w:sz w:val="22"/>
          <w:szCs w:val="22"/>
          <w:lang w:val="en-GB"/>
        </w:rPr>
      </w:pPr>
      <w:r w:rsidRPr="04B87F48">
        <w:rPr>
          <w:rFonts w:asciiTheme="minorHAnsi" w:eastAsiaTheme="minorEastAsia" w:hAnsiTheme="minorHAnsi" w:cstheme="minorBidi"/>
          <w:sz w:val="22"/>
          <w:szCs w:val="22"/>
          <w:lang w:val="en-GB"/>
        </w:rPr>
        <w:t>Water column monitoring -18c</w:t>
      </w:r>
    </w:p>
    <w:p w14:paraId="2EC874EC"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Collection of fulmars for the monitoring of the OSPAR EcoQO on plastic particles in seabird stomachs is undertaken by volunteers for analysis by IMARES (Netherlands). Further details of the methodology are given in the OSPAR EcoQO Handbook (2009).</w:t>
      </w:r>
    </w:p>
    <w:p w14:paraId="5B3A57D3" w14:textId="77777777" w:rsidR="007A2D4E" w:rsidRDefault="04B87F48" w:rsidP="04B87F48">
      <w:pPr>
        <w:pStyle w:val="NormalWeb"/>
        <w:jc w:val="both"/>
        <w:rPr>
          <w:rFonts w:asciiTheme="minorHAnsi" w:eastAsiaTheme="minorEastAsia" w:hAnsiTheme="minorHAnsi" w:cstheme="minorBidi"/>
          <w:sz w:val="22"/>
          <w:szCs w:val="22"/>
          <w:lang w:val="en-GB"/>
        </w:rPr>
      </w:pPr>
      <w:r w:rsidRPr="04B87F48">
        <w:rPr>
          <w:rFonts w:asciiTheme="minorHAnsi" w:eastAsiaTheme="minorEastAsia" w:hAnsiTheme="minorHAnsi" w:cstheme="minorBidi"/>
          <w:sz w:val="22"/>
          <w:szCs w:val="22"/>
          <w:lang w:val="en-GB"/>
        </w:rPr>
        <w:t xml:space="preserve">It should be noted that these are likely to change as international standards and quality control procedures are further developed and agreed over the next few years. </w:t>
      </w:r>
    </w:p>
    <w:p w14:paraId="68482E8A" w14:textId="77777777" w:rsidR="007A2D4E" w:rsidRDefault="04B87F48" w:rsidP="04B87F48">
      <w:pPr>
        <w:pStyle w:val="NormalWeb"/>
        <w:jc w:val="both"/>
        <w:rPr>
          <w:rFonts w:asciiTheme="minorHAnsi" w:eastAsiaTheme="minorEastAsia" w:hAnsiTheme="minorHAnsi" w:cstheme="minorBidi"/>
          <w:b/>
          <w:bCs/>
          <w:sz w:val="22"/>
          <w:szCs w:val="22"/>
          <w:lang w:val="en-GB"/>
        </w:rPr>
      </w:pPr>
      <w:r w:rsidRPr="04B87F48">
        <w:rPr>
          <w:rFonts w:asciiTheme="minorHAnsi" w:eastAsiaTheme="minorEastAsia" w:hAnsiTheme="minorHAnsi" w:cstheme="minorBidi"/>
          <w:b/>
          <w:bCs/>
          <w:sz w:val="22"/>
          <w:szCs w:val="22"/>
          <w:lang w:val="en-GB"/>
        </w:rPr>
        <w:t>Data record and storage:</w:t>
      </w:r>
    </w:p>
    <w:p w14:paraId="342E4BC2" w14:textId="77777777" w:rsidR="007A2D4E" w:rsidRDefault="04B87F48" w:rsidP="04B87F48">
      <w:pPr>
        <w:pStyle w:val="NormalWeb"/>
        <w:jc w:val="both"/>
        <w:rPr>
          <w:rFonts w:asciiTheme="minorHAnsi" w:eastAsiaTheme="minorEastAsia" w:hAnsiTheme="minorHAnsi" w:cstheme="minorBidi"/>
          <w:sz w:val="22"/>
          <w:szCs w:val="22"/>
          <w:lang w:val="en-GB"/>
        </w:rPr>
      </w:pPr>
      <w:r w:rsidRPr="04B87F48">
        <w:rPr>
          <w:rFonts w:asciiTheme="minorHAnsi" w:eastAsiaTheme="minorEastAsia" w:hAnsiTheme="minorHAnsi" w:cstheme="minorBidi"/>
          <w:sz w:val="22"/>
          <w:szCs w:val="22"/>
          <w:lang w:val="en-GB"/>
        </w:rPr>
        <w:t xml:space="preserve">Beach litter – standard procedure and data record templates are provided by the beachwatch programme and all data is held by MCS on main litter database; see MCS web site </w:t>
      </w:r>
      <w:hyperlink r:id="rId17">
        <w:r w:rsidRPr="04B87F48">
          <w:rPr>
            <w:rStyle w:val="Hyperlink"/>
            <w:rFonts w:asciiTheme="minorHAnsi" w:eastAsiaTheme="minorEastAsia" w:hAnsiTheme="minorHAnsi" w:cstheme="minorBidi"/>
            <w:sz w:val="22"/>
            <w:szCs w:val="22"/>
            <w:lang w:val="en-GB"/>
          </w:rPr>
          <w:t>http://www.mcsuk.org</w:t>
        </w:r>
      </w:hyperlink>
      <w:r w:rsidRPr="04B87F48">
        <w:rPr>
          <w:rFonts w:asciiTheme="minorHAnsi" w:eastAsiaTheme="minorEastAsia" w:hAnsiTheme="minorHAnsi" w:cstheme="minorBidi"/>
          <w:sz w:val="22"/>
          <w:szCs w:val="22"/>
          <w:lang w:val="en-GB"/>
        </w:rPr>
        <w:t>.</w:t>
      </w:r>
    </w:p>
    <w:p w14:paraId="6F1D3355" w14:textId="77777777" w:rsidR="007A2D4E" w:rsidRDefault="04B87F48" w:rsidP="04B87F48">
      <w:pPr>
        <w:pStyle w:val="NormalWeb"/>
        <w:jc w:val="both"/>
        <w:rPr>
          <w:rFonts w:asciiTheme="minorHAnsi" w:eastAsiaTheme="minorEastAsia" w:hAnsiTheme="minorHAnsi" w:cstheme="minorBidi"/>
          <w:sz w:val="22"/>
          <w:szCs w:val="22"/>
          <w:lang w:val="en-GB"/>
        </w:rPr>
      </w:pPr>
      <w:r w:rsidRPr="04B87F48">
        <w:rPr>
          <w:rFonts w:asciiTheme="minorHAnsi" w:eastAsiaTheme="minorEastAsia" w:hAnsiTheme="minorHAnsi" w:cstheme="minorBidi"/>
          <w:sz w:val="22"/>
          <w:szCs w:val="22"/>
          <w:lang w:val="en-GB"/>
        </w:rPr>
        <w:t>Microplastic and seabed litter data is currently held by CSEMP CMAs. Seabed litter is submitted yearly to ICES Datras Database. There is a need for a centralised UK database.</w:t>
      </w:r>
    </w:p>
    <w:p w14:paraId="4E472642" w14:textId="77777777" w:rsidR="007A2D4E" w:rsidRDefault="04B87F48" w:rsidP="04B87F48">
      <w:pPr>
        <w:jc w:val="both"/>
        <w:rPr>
          <w:rFonts w:asciiTheme="minorHAnsi" w:eastAsiaTheme="minorEastAsia" w:hAnsiTheme="minorHAnsi" w:cstheme="minorBidi"/>
          <w:b/>
          <w:bCs/>
        </w:rPr>
      </w:pPr>
      <w:r w:rsidRPr="04B87F48">
        <w:rPr>
          <w:rFonts w:asciiTheme="minorHAnsi" w:eastAsiaTheme="minorEastAsia" w:hAnsiTheme="minorHAnsi" w:cstheme="minorBidi"/>
          <w:b/>
          <w:bCs/>
        </w:rPr>
        <w:t>Additional useful information.</w:t>
      </w:r>
    </w:p>
    <w:p w14:paraId="1A939EDA" w14:textId="77777777" w:rsidR="007A2D4E" w:rsidRDefault="04B87F48" w:rsidP="04B87F48">
      <w:pPr>
        <w:pStyle w:val="NormalWeb"/>
        <w:jc w:val="both"/>
        <w:rPr>
          <w:rFonts w:asciiTheme="minorHAnsi" w:eastAsiaTheme="minorEastAsia" w:hAnsiTheme="minorHAnsi" w:cstheme="minorBidi"/>
          <w:b/>
          <w:bCs/>
          <w:sz w:val="22"/>
          <w:szCs w:val="22"/>
          <w:lang w:val="en-GB"/>
        </w:rPr>
      </w:pPr>
      <w:r w:rsidRPr="04B87F48">
        <w:rPr>
          <w:rFonts w:asciiTheme="minorHAnsi" w:eastAsiaTheme="minorEastAsia" w:hAnsiTheme="minorHAnsi" w:cstheme="minorBidi"/>
          <w:b/>
          <w:bCs/>
          <w:sz w:val="22"/>
          <w:szCs w:val="22"/>
          <w:lang w:val="en-GB"/>
        </w:rPr>
        <w:t>Main Drivers</w:t>
      </w:r>
    </w:p>
    <w:p w14:paraId="2C41C1C0" w14:textId="77777777" w:rsidR="007A2D4E" w:rsidRDefault="04B87F48" w:rsidP="04B87F48">
      <w:pPr>
        <w:pStyle w:val="NormalWeb"/>
        <w:jc w:val="both"/>
        <w:rPr>
          <w:rFonts w:asciiTheme="minorHAnsi" w:eastAsiaTheme="minorEastAsia" w:hAnsiTheme="minorHAnsi" w:cstheme="minorBidi"/>
          <w:sz w:val="22"/>
          <w:szCs w:val="22"/>
        </w:rPr>
      </w:pPr>
      <w:r w:rsidRPr="04B87F48">
        <w:rPr>
          <w:rFonts w:asciiTheme="minorHAnsi" w:eastAsiaTheme="minorEastAsia" w:hAnsiTheme="minorHAnsi" w:cstheme="minorBidi"/>
          <w:sz w:val="22"/>
          <w:szCs w:val="22"/>
          <w:lang w:val="en-GB"/>
        </w:rPr>
        <w:t xml:space="preserve">See </w:t>
      </w:r>
      <w:hyperlink r:id="rId18">
        <w:r w:rsidRPr="04B87F48">
          <w:rPr>
            <w:rStyle w:val="Hyperlink"/>
            <w:rFonts w:asciiTheme="minorHAnsi" w:eastAsiaTheme="minorEastAsia" w:hAnsiTheme="minorHAnsi" w:cstheme="minorBidi"/>
            <w:sz w:val="22"/>
            <w:szCs w:val="22"/>
            <w:lang w:val="en-GB"/>
          </w:rPr>
          <w:t>http://ec.europa.eu/environment/marine/good-environmental-status/descriptor-10/index_en.htm</w:t>
        </w:r>
      </w:hyperlink>
    </w:p>
    <w:p w14:paraId="71B2B132" w14:textId="77777777" w:rsidR="007A2D4E" w:rsidRDefault="04B87F48" w:rsidP="04B87F48">
      <w:pPr>
        <w:pStyle w:val="NormalWeb"/>
        <w:jc w:val="both"/>
        <w:rPr>
          <w:rFonts w:asciiTheme="minorHAnsi" w:eastAsiaTheme="minorEastAsia" w:hAnsiTheme="minorHAnsi" w:cstheme="minorBidi"/>
          <w:sz w:val="22"/>
          <w:szCs w:val="22"/>
          <w:lang w:val="en-GB"/>
        </w:rPr>
      </w:pPr>
      <w:r w:rsidRPr="04B87F48">
        <w:rPr>
          <w:rFonts w:asciiTheme="minorHAnsi" w:eastAsiaTheme="minorEastAsia" w:hAnsiTheme="minorHAnsi" w:cstheme="minorBidi"/>
          <w:sz w:val="22"/>
          <w:szCs w:val="22"/>
          <w:lang w:val="en-GB"/>
        </w:rPr>
        <w:t xml:space="preserve">The 11 Regional Seas around the world are organizing and implementing regional activities on marine litter. These include: North-East Atlantic Region (OSPAR Convention), Baltic Sea (HELCOM Convention), Black Sea and the Mediterranean Sea. </w:t>
      </w:r>
    </w:p>
    <w:p w14:paraId="6F44D22F" w14:textId="77777777" w:rsidR="04B87F48" w:rsidRDefault="04B87F48" w:rsidP="04B87F48">
      <w:pPr>
        <w:pStyle w:val="NormalWeb"/>
        <w:jc w:val="both"/>
        <w:rPr>
          <w:rFonts w:asciiTheme="minorHAnsi" w:eastAsiaTheme="minorEastAsia" w:hAnsiTheme="minorHAnsi" w:cstheme="minorBidi"/>
          <w:b/>
          <w:bCs/>
          <w:sz w:val="22"/>
          <w:szCs w:val="22"/>
          <w:lang w:val="en-GB"/>
        </w:rPr>
      </w:pPr>
    </w:p>
    <w:p w14:paraId="1BE71680" w14:textId="174CD4E0" w:rsidR="005F7C0D" w:rsidRPr="00EB2A45" w:rsidRDefault="005F7C0D" w:rsidP="009D05A7">
      <w:pPr>
        <w:pStyle w:val="Heading2"/>
        <w:ind w:left="284" w:hanging="284"/>
      </w:pPr>
      <w:bookmarkStart w:id="32" w:name="_Toc34120860"/>
      <w:r w:rsidRPr="00EB2A45">
        <w:t>Ocean Acidfication monitoring requirements</w:t>
      </w:r>
      <w:bookmarkEnd w:id="32"/>
    </w:p>
    <w:p w14:paraId="0C6970EF" w14:textId="68527A79" w:rsidR="00152D55" w:rsidRPr="008321AC" w:rsidRDefault="00152D55" w:rsidP="00152D55">
      <w:pPr>
        <w:rPr>
          <w:color w:val="2F5496" w:themeColor="accent1" w:themeShade="BF"/>
          <w:sz w:val="24"/>
        </w:rPr>
      </w:pPr>
      <w:r w:rsidRPr="008321AC">
        <w:rPr>
          <w:color w:val="2F5496" w:themeColor="accent1" w:themeShade="BF"/>
          <w:sz w:val="24"/>
        </w:rPr>
        <w:t>Strategy</w:t>
      </w:r>
    </w:p>
    <w:p w14:paraId="0C1240F6" w14:textId="566572C7" w:rsidR="00152D55" w:rsidRDefault="008A1FD3" w:rsidP="000641C6">
      <w:pPr>
        <w:jc w:val="both"/>
        <w:rPr>
          <w:rFonts w:asciiTheme="minorHAnsi" w:eastAsia="MS PGothic" w:hAnsiTheme="minorHAnsi" w:cstheme="minorHAnsi"/>
          <w:color w:val="000000" w:themeColor="text1"/>
          <w:kern w:val="24"/>
        </w:rPr>
      </w:pPr>
      <w:r w:rsidRPr="00152D55">
        <w:rPr>
          <w:rFonts w:asciiTheme="minorHAnsi" w:hAnsiTheme="minorHAnsi" w:cstheme="minorHAnsi"/>
          <w:color w:val="333333"/>
          <w:lang w:val="en"/>
        </w:rPr>
        <w:lastRenderedPageBreak/>
        <w:t>Ocean Acidification is the change to the chemistry of the water caused primarily by an uptake in CO</w:t>
      </w:r>
      <w:r w:rsidRPr="00152D55">
        <w:rPr>
          <w:rFonts w:asciiTheme="minorHAnsi" w:hAnsiTheme="minorHAnsi" w:cstheme="minorHAnsi"/>
          <w:color w:val="333333"/>
          <w:vertAlign w:val="subscript"/>
          <w:lang w:val="en"/>
        </w:rPr>
        <w:t>2</w:t>
      </w:r>
      <w:r w:rsidRPr="00152D55">
        <w:rPr>
          <w:rFonts w:asciiTheme="minorHAnsi" w:hAnsiTheme="minorHAnsi" w:cstheme="minorHAnsi"/>
          <w:color w:val="333333"/>
          <w:lang w:val="en"/>
        </w:rPr>
        <w:t xml:space="preserve"> from the atmosphere resulting in a decrease in pH of the oceans over time.</w:t>
      </w:r>
      <w:r w:rsidR="00152D55">
        <w:rPr>
          <w:rFonts w:asciiTheme="minorHAnsi" w:hAnsiTheme="minorHAnsi" w:cstheme="minorHAnsi"/>
          <w:color w:val="333333"/>
          <w:lang w:val="en"/>
        </w:rPr>
        <w:t xml:space="preserve"> </w:t>
      </w:r>
      <w:r w:rsidR="00152D55" w:rsidRPr="00152D55">
        <w:rPr>
          <w:rFonts w:asciiTheme="minorHAnsi" w:hAnsiTheme="minorHAnsi" w:cstheme="minorHAnsi"/>
          <w:color w:val="333333"/>
        </w:rPr>
        <w:t xml:space="preserve">Ocean acidification was not identified as a descriptor for Good environmental </w:t>
      </w:r>
      <w:r w:rsidR="00152D55">
        <w:rPr>
          <w:rFonts w:asciiTheme="minorHAnsi" w:hAnsiTheme="minorHAnsi" w:cstheme="minorHAnsi"/>
          <w:color w:val="333333"/>
        </w:rPr>
        <w:t>status</w:t>
      </w:r>
      <w:r w:rsidR="00152D55" w:rsidRPr="00152D55">
        <w:rPr>
          <w:rFonts w:asciiTheme="minorHAnsi" w:hAnsiTheme="minorHAnsi" w:cstheme="minorHAnsi"/>
          <w:color w:val="333333"/>
        </w:rPr>
        <w:t xml:space="preserve"> under the </w:t>
      </w:r>
      <w:r w:rsidR="00152D55" w:rsidRPr="00152D55">
        <w:rPr>
          <w:rFonts w:asciiTheme="minorHAnsi" w:hAnsiTheme="minorHAnsi" w:cstheme="minorHAnsi"/>
        </w:rPr>
        <w:t>Marine Strategy Framework Directive (2008/56/EC),</w:t>
      </w:r>
      <w:r w:rsidR="00152D55" w:rsidRPr="00152D55">
        <w:rPr>
          <w:rFonts w:asciiTheme="minorHAnsi" w:hAnsiTheme="minorHAnsi" w:cstheme="minorHAnsi"/>
          <w:color w:val="333333"/>
        </w:rPr>
        <w:t xml:space="preserve"> it is included under Annex iii of the directive – Indicative lists of characteristics, pressures and impacts.</w:t>
      </w:r>
      <w:r w:rsidR="00152D55" w:rsidRPr="00152D55">
        <w:rPr>
          <w:rFonts w:asciiTheme="minorHAnsi" w:hAnsiTheme="minorHAnsi" w:cstheme="minorHAnsi"/>
          <w:color w:val="333333"/>
          <w:lang w:val="en"/>
        </w:rPr>
        <w:t xml:space="preserve"> </w:t>
      </w:r>
      <w:r w:rsidRPr="00152D55">
        <w:rPr>
          <w:rFonts w:asciiTheme="minorHAnsi" w:hAnsiTheme="minorHAnsi" w:cstheme="minorHAnsi"/>
          <w:color w:val="333333"/>
          <w:lang w:val="en"/>
        </w:rPr>
        <w:t xml:space="preserve"> </w:t>
      </w:r>
      <w:r w:rsidR="005F7C0D" w:rsidRPr="00152D55">
        <w:rPr>
          <w:rFonts w:asciiTheme="minorHAnsi" w:hAnsiTheme="minorHAnsi" w:cstheme="minorHAnsi"/>
          <w:color w:val="333333"/>
          <w:lang w:val="en"/>
        </w:rPr>
        <w:t xml:space="preserve">OSPAR view  </w:t>
      </w:r>
      <w:r w:rsidR="00A91CE0" w:rsidRPr="00152D55">
        <w:rPr>
          <w:rFonts w:asciiTheme="minorHAnsi" w:hAnsiTheme="minorHAnsi" w:cstheme="minorHAnsi"/>
          <w:color w:val="333333"/>
          <w:lang w:val="en"/>
        </w:rPr>
        <w:t>o</w:t>
      </w:r>
      <w:r w:rsidR="005F7C0D" w:rsidRPr="00152D55">
        <w:rPr>
          <w:rFonts w:asciiTheme="minorHAnsi" w:hAnsiTheme="minorHAnsi" w:cstheme="minorHAnsi"/>
          <w:color w:val="333333"/>
          <w:lang w:val="en"/>
        </w:rPr>
        <w:t>cean acidification as a key pressure on</w:t>
      </w:r>
      <w:r w:rsidRPr="00152D55">
        <w:rPr>
          <w:rFonts w:asciiTheme="minorHAnsi" w:hAnsiTheme="minorHAnsi" w:cstheme="minorHAnsi"/>
          <w:color w:val="333333"/>
          <w:lang w:val="en"/>
        </w:rPr>
        <w:t xml:space="preserve"> </w:t>
      </w:r>
      <w:r w:rsidR="005F7C0D" w:rsidRPr="00152D55">
        <w:rPr>
          <w:rFonts w:asciiTheme="minorHAnsi" w:hAnsiTheme="minorHAnsi" w:cstheme="minorHAnsi"/>
          <w:color w:val="333333"/>
          <w:lang w:val="en"/>
        </w:rPr>
        <w:t>ecosystems</w:t>
      </w:r>
      <w:r w:rsidR="00A91CE0" w:rsidRPr="00152D55">
        <w:rPr>
          <w:rFonts w:asciiTheme="minorHAnsi" w:hAnsiTheme="minorHAnsi" w:cstheme="minorHAnsi"/>
          <w:color w:val="333333"/>
          <w:lang w:val="en"/>
        </w:rPr>
        <w:t xml:space="preserve"> in the future</w:t>
      </w:r>
      <w:r w:rsidRPr="00152D55">
        <w:rPr>
          <w:rFonts w:asciiTheme="minorHAnsi" w:hAnsiTheme="minorHAnsi" w:cstheme="minorHAnsi"/>
          <w:color w:val="333333"/>
          <w:lang w:val="en"/>
        </w:rPr>
        <w:t xml:space="preserve">. Ocean acidifcation is not currently included in the CEMP and therefore data submission is not mandatory but can be submitted volunterarily </w:t>
      </w:r>
      <w:r w:rsidR="00A91CE0" w:rsidRPr="00152D55">
        <w:rPr>
          <w:rFonts w:asciiTheme="minorHAnsi" w:hAnsiTheme="minorHAnsi" w:cstheme="minorHAnsi"/>
          <w:color w:val="333333"/>
          <w:lang w:val="en"/>
        </w:rPr>
        <w:t>by contracting parties</w:t>
      </w:r>
      <w:r w:rsidRPr="00152D55">
        <w:rPr>
          <w:rFonts w:asciiTheme="minorHAnsi" w:hAnsiTheme="minorHAnsi" w:cstheme="minorHAnsi"/>
          <w:color w:val="333333"/>
          <w:lang w:val="en"/>
        </w:rPr>
        <w:t>.</w:t>
      </w:r>
      <w:r w:rsidR="00152D55" w:rsidRPr="00152D55">
        <w:rPr>
          <w:rFonts w:asciiTheme="minorHAnsi" w:eastAsia="MS PGothic" w:hAnsiTheme="minorHAnsi" w:cstheme="minorHAnsi"/>
          <w:color w:val="000000" w:themeColor="text1"/>
          <w:kern w:val="24"/>
        </w:rPr>
        <w:t xml:space="preserve"> </w:t>
      </w:r>
      <w:r w:rsidR="007115B3">
        <w:rPr>
          <w:rFonts w:asciiTheme="minorHAnsi" w:eastAsia="MS PGothic" w:hAnsiTheme="minorHAnsi" w:cstheme="minorHAnsi"/>
          <w:color w:val="000000" w:themeColor="text1"/>
          <w:kern w:val="24"/>
        </w:rPr>
        <w:t xml:space="preserve"> </w:t>
      </w:r>
    </w:p>
    <w:p w14:paraId="503AF74C" w14:textId="56C49875" w:rsidR="00152D55" w:rsidRDefault="00D945E2" w:rsidP="00152D55">
      <w:hyperlink r:id="rId19" w:history="1">
        <w:r w:rsidR="00152D55" w:rsidRPr="00B0002F">
          <w:rPr>
            <w:rStyle w:val="Hyperlink"/>
          </w:rPr>
          <w:t>http://ices.dk/sites/pub/Publication%20Reports/Expert%20Group%20Report/acom/2014/SGOA/sgoa_finalOSPAR_2015.pdf</w:t>
        </w:r>
      </w:hyperlink>
      <w:r w:rsidR="00614580">
        <w:t xml:space="preserve"> accessed 7/11/19</w:t>
      </w:r>
    </w:p>
    <w:p w14:paraId="30B7BC38" w14:textId="3CBD6DF5" w:rsidR="00152D55" w:rsidRPr="00152D55" w:rsidRDefault="00152D55" w:rsidP="00152D55">
      <w:r>
        <w:t>JAMP Guidelines for Monitoring Chemical Aspects of Ocean Acidification(Agreement 2014-03)</w:t>
      </w:r>
      <w:r w:rsidR="00614580">
        <w:t>x</w:t>
      </w:r>
    </w:p>
    <w:p w14:paraId="41F29266" w14:textId="3408BA67" w:rsidR="008A1FD3" w:rsidRDefault="008321AC">
      <w:r>
        <w:t>Sample storage and holding times</w:t>
      </w:r>
    </w:p>
    <w:tbl>
      <w:tblPr>
        <w:tblStyle w:val="TableGrid"/>
        <w:tblW w:w="0" w:type="auto"/>
        <w:tblLook w:val="04A0" w:firstRow="1" w:lastRow="0" w:firstColumn="1" w:lastColumn="0" w:noHBand="0" w:noVBand="1"/>
      </w:tblPr>
      <w:tblGrid>
        <w:gridCol w:w="2196"/>
        <w:gridCol w:w="1794"/>
        <w:gridCol w:w="5026"/>
      </w:tblGrid>
      <w:tr w:rsidR="008321AC" w14:paraId="0BF6626D" w14:textId="77777777" w:rsidTr="008321AC">
        <w:tc>
          <w:tcPr>
            <w:tcW w:w="3005" w:type="dxa"/>
          </w:tcPr>
          <w:p w14:paraId="3DB96FDA" w14:textId="63011733" w:rsidR="008321AC" w:rsidRDefault="008321AC">
            <w:r>
              <w:t>Determinands</w:t>
            </w:r>
          </w:p>
        </w:tc>
        <w:tc>
          <w:tcPr>
            <w:tcW w:w="3005" w:type="dxa"/>
          </w:tcPr>
          <w:p w14:paraId="0E04D02C" w14:textId="0C958967" w:rsidR="008321AC" w:rsidRDefault="008321AC">
            <w:r>
              <w:t>Ambient</w:t>
            </w:r>
          </w:p>
        </w:tc>
        <w:tc>
          <w:tcPr>
            <w:tcW w:w="3006" w:type="dxa"/>
          </w:tcPr>
          <w:p w14:paraId="69B2D085" w14:textId="1104AAF1" w:rsidR="008321AC" w:rsidRDefault="008321AC">
            <w:r>
              <w:t>Source</w:t>
            </w:r>
          </w:p>
        </w:tc>
      </w:tr>
      <w:tr w:rsidR="008321AC" w14:paraId="66FDA0E8" w14:textId="77777777" w:rsidTr="008321AC">
        <w:tc>
          <w:tcPr>
            <w:tcW w:w="3005" w:type="dxa"/>
          </w:tcPr>
          <w:p w14:paraId="062A967D" w14:textId="4F7194A6" w:rsidR="008321AC" w:rsidRDefault="008321AC" w:rsidP="008321AC">
            <w:r w:rsidRPr="006E0B4A">
              <w:rPr>
                <w:rFonts w:eastAsia="Times New Roman" w:cs="Calibri"/>
                <w:color w:val="000000"/>
                <w:sz w:val="18"/>
                <w:szCs w:val="18"/>
                <w:lang w:eastAsia="en-GB"/>
              </w:rPr>
              <w:t>Ocean Acidfication</w:t>
            </w:r>
            <w:r>
              <w:rPr>
                <w:rFonts w:eastAsia="Times New Roman" w:cs="Calibri"/>
                <w:color w:val="000000"/>
                <w:sz w:val="18"/>
                <w:szCs w:val="18"/>
                <w:lang w:eastAsia="en-GB"/>
              </w:rPr>
              <w:t xml:space="preserve"> </w:t>
            </w:r>
            <w:r w:rsidRPr="006E0B4A">
              <w:rPr>
                <w:rFonts w:eastAsia="Times New Roman" w:cs="Calibri"/>
                <w:color w:val="000000"/>
                <w:sz w:val="18"/>
                <w:szCs w:val="18"/>
                <w:lang w:eastAsia="en-GB"/>
              </w:rPr>
              <w:t>(Total Alkalinity/</w:t>
            </w:r>
            <w:r>
              <w:rPr>
                <w:rFonts w:eastAsia="Times New Roman" w:cs="Calibri"/>
                <w:color w:val="000000"/>
                <w:sz w:val="18"/>
                <w:szCs w:val="18"/>
                <w:lang w:eastAsia="en-GB"/>
              </w:rPr>
              <w:t>D</w:t>
            </w:r>
            <w:r w:rsidRPr="006E0B4A">
              <w:rPr>
                <w:rFonts w:eastAsia="Times New Roman" w:cs="Calibri"/>
                <w:color w:val="000000"/>
                <w:sz w:val="18"/>
                <w:szCs w:val="18"/>
                <w:lang w:eastAsia="en-GB"/>
              </w:rPr>
              <w:t xml:space="preserve">issolved </w:t>
            </w:r>
            <w:r>
              <w:rPr>
                <w:rFonts w:eastAsia="Times New Roman" w:cs="Calibri"/>
                <w:color w:val="000000"/>
                <w:sz w:val="18"/>
                <w:szCs w:val="18"/>
                <w:lang w:eastAsia="en-GB"/>
              </w:rPr>
              <w:t>I</w:t>
            </w:r>
            <w:r w:rsidRPr="006E0B4A">
              <w:rPr>
                <w:rFonts w:eastAsia="Times New Roman" w:cs="Calibri"/>
                <w:color w:val="000000"/>
                <w:sz w:val="18"/>
                <w:szCs w:val="18"/>
                <w:lang w:eastAsia="en-GB"/>
              </w:rPr>
              <w:t xml:space="preserve">norganic </w:t>
            </w:r>
            <w:r>
              <w:rPr>
                <w:rFonts w:eastAsia="Times New Roman" w:cs="Calibri"/>
                <w:color w:val="000000"/>
                <w:sz w:val="18"/>
                <w:szCs w:val="18"/>
                <w:lang w:eastAsia="en-GB"/>
              </w:rPr>
              <w:t>C</w:t>
            </w:r>
            <w:r w:rsidRPr="006E0B4A">
              <w:rPr>
                <w:rFonts w:eastAsia="Times New Roman" w:cs="Calibri"/>
                <w:color w:val="000000"/>
                <w:sz w:val="18"/>
                <w:szCs w:val="18"/>
                <w:lang w:eastAsia="en-GB"/>
              </w:rPr>
              <w:t>arbon</w:t>
            </w:r>
            <w:r>
              <w:rPr>
                <w:rFonts w:eastAsia="Times New Roman" w:cs="Calibri"/>
                <w:color w:val="000000"/>
                <w:sz w:val="18"/>
                <w:szCs w:val="18"/>
                <w:lang w:eastAsia="en-GB"/>
              </w:rPr>
              <w:t>)</w:t>
            </w:r>
          </w:p>
        </w:tc>
        <w:tc>
          <w:tcPr>
            <w:tcW w:w="3005" w:type="dxa"/>
          </w:tcPr>
          <w:p w14:paraId="42F2E7E5" w14:textId="77777777" w:rsidR="008321AC" w:rsidRPr="006E0B4A" w:rsidRDefault="008321AC" w:rsidP="008321AC">
            <w:pPr>
              <w:widowControl w:val="0"/>
              <w:suppressAutoHyphens w:val="0"/>
              <w:autoSpaceDN/>
              <w:textAlignment w:val="auto"/>
              <w:rPr>
                <w:rFonts w:asciiTheme="minorHAnsi" w:eastAsia="Times New Roman" w:hAnsiTheme="minorHAnsi" w:cstheme="minorHAnsi"/>
                <w:bCs/>
                <w:sz w:val="18"/>
                <w:szCs w:val="18"/>
              </w:rPr>
            </w:pPr>
            <w:r w:rsidRPr="006E0B4A">
              <w:rPr>
                <w:rFonts w:asciiTheme="minorHAnsi" w:eastAsia="Times New Roman" w:hAnsiTheme="minorHAnsi" w:cstheme="minorHAnsi"/>
                <w:bCs/>
                <w:sz w:val="18"/>
                <w:szCs w:val="18"/>
              </w:rPr>
              <w:t>Preserved with mercuric chloride. Stored in dark at room temperature.</w:t>
            </w:r>
          </w:p>
          <w:p w14:paraId="2ADBF74D" w14:textId="7BB724CA" w:rsidR="008321AC" w:rsidRDefault="008321AC" w:rsidP="008321AC">
            <w:r w:rsidRPr="006E0B4A">
              <w:rPr>
                <w:rFonts w:asciiTheme="minorHAnsi" w:eastAsia="Times New Roman" w:hAnsiTheme="minorHAnsi" w:cstheme="minorHAnsi"/>
                <w:bCs/>
                <w:sz w:val="18"/>
                <w:szCs w:val="18"/>
              </w:rPr>
              <w:t xml:space="preserve"> At  least 3 years</w:t>
            </w:r>
          </w:p>
        </w:tc>
        <w:tc>
          <w:tcPr>
            <w:tcW w:w="3006" w:type="dxa"/>
          </w:tcPr>
          <w:p w14:paraId="0C613E35" w14:textId="11DB92D0" w:rsidR="008321AC" w:rsidRDefault="008321AC" w:rsidP="008321AC">
            <w:pPr>
              <w:rPr>
                <w:rFonts w:cs="Arial"/>
                <w:sz w:val="18"/>
                <w:szCs w:val="18"/>
              </w:rPr>
            </w:pPr>
            <w:r w:rsidRPr="006E0B4A">
              <w:rPr>
                <w:rFonts w:cs="Arial"/>
                <w:sz w:val="18"/>
                <w:szCs w:val="18"/>
              </w:rPr>
              <w:t xml:space="preserve">Dickson, A. G., Sabine, C. L., and Christian, J. R. 2007. Guide to best practices for ocean CO2 measurements, PICES Special Publication, 3. Sidney, Canada. 191 pp. </w:t>
            </w:r>
          </w:p>
          <w:p w14:paraId="7D42BBA0" w14:textId="02E3F359" w:rsidR="008321AC" w:rsidRDefault="00D945E2" w:rsidP="008321AC">
            <w:pPr>
              <w:rPr>
                <w:rFonts w:cs="Arial"/>
                <w:sz w:val="18"/>
                <w:szCs w:val="18"/>
              </w:rPr>
            </w:pPr>
            <w:hyperlink r:id="rId20" w:history="1">
              <w:r w:rsidR="008321AC" w:rsidRPr="0030078E">
                <w:rPr>
                  <w:rStyle w:val="Hyperlink"/>
                  <w:rFonts w:cs="Arial"/>
                  <w:sz w:val="18"/>
                  <w:szCs w:val="18"/>
                </w:rPr>
                <w:t>https://www.nodc.noaa.gov/ocads/oceans/Handbook_2007.html</w:t>
              </w:r>
            </w:hyperlink>
            <w:r w:rsidR="008321AC">
              <w:rPr>
                <w:rFonts w:cs="Arial"/>
                <w:sz w:val="18"/>
                <w:szCs w:val="18"/>
              </w:rPr>
              <w:t xml:space="preserve"> ( accessed February 2020)</w:t>
            </w:r>
          </w:p>
          <w:p w14:paraId="1269025D" w14:textId="77777777" w:rsidR="008321AC" w:rsidRPr="006E0B4A" w:rsidRDefault="008321AC" w:rsidP="008321AC">
            <w:pPr>
              <w:rPr>
                <w:rFonts w:cs="Arial"/>
                <w:sz w:val="18"/>
                <w:szCs w:val="18"/>
              </w:rPr>
            </w:pPr>
          </w:p>
          <w:p w14:paraId="099C38BF" w14:textId="77777777" w:rsidR="008321AC" w:rsidRPr="006E0B4A" w:rsidRDefault="008321AC" w:rsidP="008321AC">
            <w:pPr>
              <w:rPr>
                <w:rFonts w:cs="Arial"/>
                <w:sz w:val="18"/>
                <w:szCs w:val="18"/>
              </w:rPr>
            </w:pPr>
            <w:r w:rsidRPr="006E0B4A">
              <w:rPr>
                <w:rFonts w:cs="Arial"/>
                <w:sz w:val="18"/>
                <w:szCs w:val="18"/>
              </w:rPr>
              <w:t>Hydes, D. J., McGovern, E., and Walsham, P. (Eds.) 2013. Chemical aspects of ocean acidification monitoring in the ICES marine area. ICES Cooperative Research Report No. 319. 78 pp.</w:t>
            </w:r>
          </w:p>
          <w:p w14:paraId="4939A16C" w14:textId="429B5037" w:rsidR="008321AC" w:rsidRDefault="008321AC" w:rsidP="008321AC">
            <w:pPr>
              <w:rPr>
                <w:rFonts w:cs="Arial"/>
                <w:sz w:val="18"/>
                <w:szCs w:val="18"/>
              </w:rPr>
            </w:pPr>
            <w:r w:rsidRPr="006E0B4A">
              <w:rPr>
                <w:rFonts w:cs="Arial"/>
                <w:sz w:val="18"/>
                <w:szCs w:val="18"/>
              </w:rPr>
              <w:t>ICES 2014. Final Report to OSPAR of the joint OSPAR/ICES Ocean Acidification Study Group (SGOA). ICES CM/2014/ACOM:67.141pp</w:t>
            </w:r>
          </w:p>
          <w:p w14:paraId="5B6115E9" w14:textId="77777777" w:rsidR="008321AC" w:rsidRPr="006E0B4A" w:rsidRDefault="008321AC" w:rsidP="008321AC">
            <w:pPr>
              <w:rPr>
                <w:rFonts w:cs="Arial"/>
                <w:sz w:val="18"/>
                <w:szCs w:val="18"/>
              </w:rPr>
            </w:pPr>
          </w:p>
          <w:p w14:paraId="070E0387" w14:textId="77777777" w:rsidR="008321AC" w:rsidRDefault="008321AC" w:rsidP="008321AC">
            <w:pPr>
              <w:rPr>
                <w:rFonts w:cs="Arial"/>
                <w:sz w:val="18"/>
                <w:szCs w:val="18"/>
              </w:rPr>
            </w:pPr>
            <w:r w:rsidRPr="006E0B4A">
              <w:rPr>
                <w:rFonts w:cs="Arial"/>
                <w:sz w:val="18"/>
                <w:szCs w:val="18"/>
              </w:rPr>
              <w:t xml:space="preserve">OSPAR 2014. JAMP Guidelines for Monitoring Chemical Aspects of Ocean Acidification </w:t>
            </w:r>
          </w:p>
          <w:p w14:paraId="7CBB9E6A" w14:textId="3F755837" w:rsidR="008321AC" w:rsidRDefault="00D945E2" w:rsidP="008321AC">
            <w:pPr>
              <w:rPr>
                <w:rFonts w:cs="Arial"/>
                <w:sz w:val="18"/>
                <w:szCs w:val="18"/>
              </w:rPr>
            </w:pPr>
            <w:hyperlink r:id="rId21" w:history="1">
              <w:r w:rsidR="008321AC" w:rsidRPr="0030078E">
                <w:rPr>
                  <w:rStyle w:val="Hyperlink"/>
                  <w:rFonts w:cs="Arial"/>
                  <w:sz w:val="18"/>
                  <w:szCs w:val="18"/>
                </w:rPr>
                <w:t>https://www.ospar.org/work-areas/cross-cutting-issues/cemp</w:t>
              </w:r>
            </w:hyperlink>
            <w:r w:rsidR="008321AC">
              <w:rPr>
                <w:rFonts w:cs="Arial"/>
                <w:sz w:val="18"/>
                <w:szCs w:val="18"/>
              </w:rPr>
              <w:t xml:space="preserve"> (accessed February 2020)</w:t>
            </w:r>
          </w:p>
          <w:p w14:paraId="13C61A16" w14:textId="77777777" w:rsidR="008321AC" w:rsidRDefault="008321AC" w:rsidP="008321AC">
            <w:pPr>
              <w:rPr>
                <w:rFonts w:cs="Arial"/>
                <w:sz w:val="18"/>
                <w:szCs w:val="18"/>
              </w:rPr>
            </w:pPr>
          </w:p>
          <w:p w14:paraId="6C7BBF2B" w14:textId="4B259B17" w:rsidR="008321AC" w:rsidRPr="006E0B4A" w:rsidRDefault="008321AC" w:rsidP="008321AC">
            <w:pPr>
              <w:rPr>
                <w:rFonts w:cs="Arial"/>
                <w:sz w:val="18"/>
                <w:szCs w:val="18"/>
              </w:rPr>
            </w:pPr>
            <w:r w:rsidRPr="006E0B4A">
              <w:rPr>
                <w:rFonts w:cs="Arial"/>
                <w:sz w:val="18"/>
                <w:szCs w:val="18"/>
              </w:rPr>
              <w:t xml:space="preserve">Newton J.A., Feely R. A., Jewett E. B., Williamson P. &amp; Mathis J.,2015. Global Ocean Acidification Observing Network: Requirements and Governance Plan. Second Edition, GOA-ON.  </w:t>
            </w:r>
            <w:hyperlink r:id="rId22" w:history="1">
              <w:r w:rsidRPr="006E0B4A">
                <w:rPr>
                  <w:rStyle w:val="Hyperlink"/>
                  <w:rFonts w:cs="Arial"/>
                  <w:sz w:val="18"/>
                  <w:szCs w:val="18"/>
                </w:rPr>
                <w:t>http://www.goa-on.org/docs/GOA-ON_plan_print.pdf</w:t>
              </w:r>
            </w:hyperlink>
            <w:r w:rsidRPr="006E0B4A">
              <w:rPr>
                <w:rFonts w:cs="Arial"/>
                <w:sz w:val="18"/>
                <w:szCs w:val="18"/>
              </w:rPr>
              <w:t>.</w:t>
            </w:r>
          </w:p>
          <w:p w14:paraId="53AB2029" w14:textId="6261C05E" w:rsidR="008321AC" w:rsidRDefault="008321AC" w:rsidP="008321AC">
            <w:r w:rsidRPr="006E0B4A">
              <w:rPr>
                <w:rFonts w:cs="Arial"/>
                <w:sz w:val="18"/>
                <w:szCs w:val="18"/>
              </w:rPr>
              <w:t>OSPAR MIME 2016 Document Reference MIME 16/4/2.  Outcomes of the Quasimeme workshop</w:t>
            </w:r>
          </w:p>
        </w:tc>
      </w:tr>
    </w:tbl>
    <w:p w14:paraId="4DE3DEA1" w14:textId="77777777" w:rsidR="008321AC" w:rsidRDefault="008321AC"/>
    <w:p w14:paraId="177355A8" w14:textId="77777777" w:rsidR="007A2D4E" w:rsidRDefault="00EF4953" w:rsidP="0087715A">
      <w:pPr>
        <w:pStyle w:val="Heading1"/>
      </w:pPr>
      <w:bookmarkStart w:id="33" w:name="_Toc528942611"/>
      <w:bookmarkStart w:id="34" w:name="_Toc34120861"/>
      <w:r>
        <w:t>Data Submission</w:t>
      </w:r>
      <w:bookmarkEnd w:id="33"/>
      <w:bookmarkEnd w:id="34"/>
    </w:p>
    <w:p w14:paraId="3EA9D5AA" w14:textId="01BE0EDC" w:rsidR="007A2D4E" w:rsidRDefault="04B87F48">
      <w:pPr>
        <w:jc w:val="both"/>
      </w:pPr>
      <w:r>
        <w:t>C</w:t>
      </w:r>
      <w:r w:rsidR="00614580">
        <w:t xml:space="preserve">ontaminants, biological effects, fish disease, nutrients, chlorophyll </w:t>
      </w:r>
      <w:r>
        <w:t>and benthic community data collected for CSEMP are submitted to the</w:t>
      </w:r>
      <w:r w:rsidR="009D05A7">
        <w:t xml:space="preserve"> </w:t>
      </w:r>
      <w:r w:rsidR="009D05A7">
        <w:rPr>
          <w:rFonts w:cs="Arial"/>
        </w:rPr>
        <w:t>the Marine Environmental Monitoring and Assessment National (</w:t>
      </w:r>
      <w:r>
        <w:t>MERMAN</w:t>
      </w:r>
      <w:r w:rsidR="009D05A7">
        <w:t>)</w:t>
      </w:r>
      <w:r>
        <w:t xml:space="preserve"> database which is managed by </w:t>
      </w:r>
      <w:r w:rsidR="009D05A7">
        <w:rPr>
          <w:rFonts w:cs="Arial"/>
        </w:rPr>
        <w:t xml:space="preserve">the </w:t>
      </w:r>
      <w:r w:rsidR="009D05A7" w:rsidRPr="009D05A7">
        <w:rPr>
          <w:rFonts w:cs="Arial"/>
        </w:rPr>
        <w:t>British Oceonagraphic Data Centre (BODC)</w:t>
      </w:r>
      <w:r>
        <w:t xml:space="preserve"> and hosted by Defra. Data is passed through the appropriate AQC filters.</w:t>
      </w:r>
    </w:p>
    <w:p w14:paraId="1476A71D" w14:textId="74B1F6D2" w:rsidR="007A2D4E" w:rsidRDefault="04B87F48">
      <w:pPr>
        <w:jc w:val="both"/>
      </w:pPr>
      <w:r>
        <w:t>Participants are required to submit</w:t>
      </w:r>
      <w:r w:rsidR="00614580">
        <w:t xml:space="preserve"> all</w:t>
      </w:r>
      <w:r>
        <w:t xml:space="preserve"> data</w:t>
      </w:r>
      <w:r w:rsidR="00614580">
        <w:t xml:space="preserve"> along with supporting Analytical quality control (AQC) data </w:t>
      </w:r>
      <w:r>
        <w:t xml:space="preserve"> annually by 1st June of the year following sampling.</w:t>
      </w:r>
    </w:p>
    <w:p w14:paraId="28ABF652" w14:textId="77777777" w:rsidR="009D05A7" w:rsidRDefault="009D05A7" w:rsidP="009D05A7">
      <w:pPr>
        <w:spacing w:after="0" w:line="240" w:lineRule="auto"/>
        <w:contextualSpacing/>
        <w:jc w:val="both"/>
        <w:rPr>
          <w:rFonts w:cs="Arial"/>
        </w:rPr>
      </w:pPr>
    </w:p>
    <w:p w14:paraId="681567A0" w14:textId="77777777" w:rsidR="009D05A7" w:rsidRPr="0032539E" w:rsidRDefault="009D05A7" w:rsidP="009D05A7">
      <w:pPr>
        <w:spacing w:after="0" w:line="240" w:lineRule="auto"/>
        <w:contextualSpacing/>
        <w:jc w:val="both"/>
        <w:rPr>
          <w:rFonts w:cs="Arial"/>
        </w:rPr>
      </w:pPr>
      <w:r>
        <w:rPr>
          <w:rFonts w:cs="Arial"/>
        </w:rPr>
        <w:t xml:space="preserve">The MERMAN database is designed to accommodate all sampling information. </w:t>
      </w:r>
    </w:p>
    <w:p w14:paraId="18355C0A" w14:textId="77777777" w:rsidR="009D05A7" w:rsidRDefault="009D05A7" w:rsidP="009D05A7">
      <w:pPr>
        <w:spacing w:after="0" w:line="240" w:lineRule="auto"/>
        <w:contextualSpacing/>
      </w:pPr>
    </w:p>
    <w:p w14:paraId="5218A939" w14:textId="77777777" w:rsidR="009D05A7" w:rsidRDefault="009D05A7" w:rsidP="009D05A7">
      <w:pPr>
        <w:spacing w:after="0" w:line="240" w:lineRule="auto"/>
        <w:contextualSpacing/>
        <w:jc w:val="both"/>
      </w:pPr>
      <w:r>
        <w:rPr>
          <w:rFonts w:cs="Arial"/>
        </w:rPr>
        <w:t>Data entering the MERMAN database must be of specified quality and for this reason inter-laboratory proficiency testing schemes have been initiated to support the analytical work associated with CSEMP.</w:t>
      </w:r>
    </w:p>
    <w:p w14:paraId="6A56CDA6" w14:textId="77777777" w:rsidR="009D05A7" w:rsidRDefault="009D05A7">
      <w:pPr>
        <w:jc w:val="both"/>
      </w:pPr>
    </w:p>
    <w:p w14:paraId="26F5BA89" w14:textId="77777777" w:rsidR="007A2D4E" w:rsidRDefault="00EF4953" w:rsidP="009D05A7">
      <w:pPr>
        <w:pStyle w:val="Heading2"/>
        <w:ind w:left="709" w:hanging="709"/>
      </w:pPr>
      <w:bookmarkStart w:id="35" w:name="_Toc528942612"/>
      <w:bookmarkStart w:id="36" w:name="_Toc34120862"/>
      <w:r>
        <w:t>Analytical Quality Control Reporting Requirements</w:t>
      </w:r>
      <w:bookmarkEnd w:id="35"/>
      <w:bookmarkEnd w:id="36"/>
    </w:p>
    <w:p w14:paraId="3C01D9AF" w14:textId="1405DE0B" w:rsidR="007A2D4E" w:rsidRDefault="00EF4953">
      <w:pPr>
        <w:tabs>
          <w:tab w:val="left" w:pos="0"/>
          <w:tab w:val="left" w:pos="450"/>
          <w:tab w:val="left" w:pos="1800"/>
          <w:tab w:val="right" w:leader="dot" w:pos="9000"/>
        </w:tabs>
        <w:jc w:val="both"/>
      </w:pPr>
      <w:r>
        <w:t>The maximum tolerable error associated with contaminant data submitted to the CSEMP is specified in</w:t>
      </w:r>
      <w:r w:rsidR="009D05A7">
        <w:t xml:space="preserve"> the </w:t>
      </w:r>
      <w:r>
        <w:t xml:space="preserve">Tables </w:t>
      </w:r>
      <w:r w:rsidR="009D05A7">
        <w:t>above</w:t>
      </w:r>
      <w:r>
        <w:t xml:space="preserve"> in terms of a required limit of detection and a maximum percentage error or measurement uncertainty.  Data meeting these requirements are considered to be ‘fit for purpose’.  The NMCAG group has developed a data quality assessment protocol (the data filter) that is used to screen chemical monitoring data on a fitness for purpose basis. The data filter involves an examination of both within-laboratory and interlaboratory measures of analytical performance. Details of external (QUASIMEME) quality control performance are also required by ICES for their assessments.  Internal quality control information should be reported annually</w:t>
      </w:r>
      <w:r w:rsidR="009D05A7">
        <w:t xml:space="preserve"> with the associated</w:t>
      </w:r>
      <w:r>
        <w:t xml:space="preserve"> data.  External (QUASIMEME) data should be submitted to the MERMAN database when it is received together with a note of the laboratory cod</w:t>
      </w:r>
      <w:r w:rsidRPr="002070BA">
        <w:t>e.</w:t>
      </w:r>
    </w:p>
    <w:p w14:paraId="2E08E618" w14:textId="77777777" w:rsidR="007A2D4E" w:rsidRDefault="00EF4953">
      <w:pPr>
        <w:tabs>
          <w:tab w:val="left" w:pos="0"/>
          <w:tab w:val="left" w:pos="450"/>
          <w:tab w:val="left" w:pos="1800"/>
          <w:tab w:val="right" w:leader="dot" w:pos="9000"/>
        </w:tabs>
        <w:jc w:val="both"/>
      </w:pPr>
      <w:r>
        <w:t xml:space="preserve">Laboratories are assigned a score based on the parameters in Table </w:t>
      </w:r>
      <w:r w:rsidR="009359D6">
        <w:t>7</w:t>
      </w:r>
      <w:r>
        <w:t xml:space="preserve">.1 and are required to meet a minimum target for the data to be considered fit for purpose.  Quality control assessments that fail to satisfy minimum criteria are recorded and associated monitoring data are flagged and excluded from assessments.  </w:t>
      </w:r>
    </w:p>
    <w:p w14:paraId="266FE031" w14:textId="77777777" w:rsidR="007A2D4E" w:rsidRDefault="007A2D4E">
      <w:pPr>
        <w:tabs>
          <w:tab w:val="left" w:pos="0"/>
          <w:tab w:val="left" w:pos="450"/>
          <w:tab w:val="left" w:pos="1800"/>
          <w:tab w:val="right" w:leader="dot" w:pos="9000"/>
        </w:tabs>
        <w:rPr>
          <w:b/>
        </w:rPr>
      </w:pPr>
    </w:p>
    <w:p w14:paraId="2CF8777E" w14:textId="77777777" w:rsidR="007A2D4E" w:rsidRDefault="04B87F48">
      <w:pPr>
        <w:tabs>
          <w:tab w:val="left" w:pos="0"/>
          <w:tab w:val="left" w:pos="450"/>
          <w:tab w:val="left" w:pos="1800"/>
          <w:tab w:val="right" w:leader="dot" w:pos="9000"/>
        </w:tabs>
        <w:rPr>
          <w:b/>
        </w:rPr>
      </w:pPr>
      <w:r w:rsidRPr="04B87F48">
        <w:rPr>
          <w:b/>
          <w:bCs/>
        </w:rPr>
        <w:t xml:space="preserve">Table </w:t>
      </w:r>
      <w:r w:rsidR="009359D6">
        <w:rPr>
          <w:b/>
          <w:bCs/>
        </w:rPr>
        <w:t>7.</w:t>
      </w:r>
      <w:r w:rsidRPr="04B87F48">
        <w:rPr>
          <w:b/>
          <w:bCs/>
        </w:rPr>
        <w:t xml:space="preserve">1.  Quality Control Parameters </w:t>
      </w:r>
    </w:p>
    <w:tbl>
      <w:tblPr>
        <w:tblW w:w="8600" w:type="dxa"/>
        <w:tblInd w:w="93" w:type="dxa"/>
        <w:tblLayout w:type="fixed"/>
        <w:tblCellMar>
          <w:left w:w="10" w:type="dxa"/>
          <w:right w:w="10" w:type="dxa"/>
        </w:tblCellMar>
        <w:tblLook w:val="0000" w:firstRow="0" w:lastRow="0" w:firstColumn="0" w:lastColumn="0" w:noHBand="0" w:noVBand="0"/>
      </w:tblPr>
      <w:tblGrid>
        <w:gridCol w:w="1275"/>
        <w:gridCol w:w="7325"/>
      </w:tblGrid>
      <w:tr w:rsidR="007A2D4E" w14:paraId="23F2DD0A" w14:textId="77777777" w:rsidTr="047028DA">
        <w:trPr>
          <w:trHeight w:val="2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0CDF62" w14:textId="77777777" w:rsidR="007A2D4E" w:rsidRDefault="00EF4953">
            <w:pPr>
              <w:rPr>
                <w:b/>
                <w:sz w:val="20"/>
              </w:rPr>
            </w:pPr>
            <w:r>
              <w:rPr>
                <w:b/>
                <w:sz w:val="20"/>
              </w:rPr>
              <w:t>CODE</w:t>
            </w:r>
          </w:p>
        </w:tc>
        <w:tc>
          <w:tcPr>
            <w:tcW w:w="7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E29ECD" w14:textId="77777777" w:rsidR="007A2D4E" w:rsidRDefault="00EF4953">
            <w:pPr>
              <w:rPr>
                <w:b/>
                <w:sz w:val="20"/>
              </w:rPr>
            </w:pPr>
            <w:r>
              <w:rPr>
                <w:b/>
                <w:sz w:val="20"/>
              </w:rPr>
              <w:t>DESCRIPTION</w:t>
            </w:r>
          </w:p>
        </w:tc>
      </w:tr>
      <w:tr w:rsidR="007A2D4E" w14:paraId="15588B5C" w14:textId="77777777" w:rsidTr="047028DA">
        <w:trPr>
          <w:trHeight w:val="2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1695CF" w14:textId="77777777" w:rsidR="007A2D4E" w:rsidRDefault="00EF4953">
            <w:pPr>
              <w:rPr>
                <w:sz w:val="20"/>
              </w:rPr>
            </w:pPr>
            <w:r>
              <w:rPr>
                <w:sz w:val="20"/>
              </w:rPr>
              <w:t>CACCRED</w:t>
            </w:r>
          </w:p>
        </w:tc>
        <w:tc>
          <w:tcPr>
            <w:tcW w:w="7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7E037B" w14:textId="77777777" w:rsidR="007A2D4E" w:rsidRDefault="58E51C7C" w:rsidP="58E51C7C">
            <w:pPr>
              <w:rPr>
                <w:sz w:val="20"/>
                <w:szCs w:val="20"/>
              </w:rPr>
            </w:pPr>
            <w:r w:rsidRPr="58E51C7C">
              <w:rPr>
                <w:sz w:val="20"/>
                <w:szCs w:val="20"/>
              </w:rPr>
              <w:t>Accreditation status of the laboratory for the specified determinand</w:t>
            </w:r>
          </w:p>
        </w:tc>
      </w:tr>
      <w:tr w:rsidR="007A2D4E" w14:paraId="585D0FD6" w14:textId="77777777" w:rsidTr="047028DA">
        <w:trPr>
          <w:trHeight w:val="2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E6FDB3" w14:textId="77777777" w:rsidR="007A2D4E" w:rsidRDefault="00EF4953">
            <w:pPr>
              <w:rPr>
                <w:sz w:val="20"/>
              </w:rPr>
            </w:pPr>
            <w:r>
              <w:rPr>
                <w:sz w:val="20"/>
              </w:rPr>
              <w:t>METCX</w:t>
            </w:r>
          </w:p>
        </w:tc>
        <w:tc>
          <w:tcPr>
            <w:tcW w:w="7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89F7520" w14:textId="77777777" w:rsidR="007A2D4E" w:rsidRDefault="00EF4953">
            <w:pPr>
              <w:rPr>
                <w:sz w:val="20"/>
              </w:rPr>
            </w:pPr>
            <w:r>
              <w:rPr>
                <w:sz w:val="20"/>
              </w:rPr>
              <w:t>Method of chemical extraction</w:t>
            </w:r>
          </w:p>
        </w:tc>
      </w:tr>
      <w:tr w:rsidR="007A2D4E" w14:paraId="4CE931CC" w14:textId="77777777" w:rsidTr="047028DA">
        <w:trPr>
          <w:trHeight w:val="2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8187484" w14:textId="77777777" w:rsidR="007A2D4E" w:rsidRDefault="00EF4953">
            <w:pPr>
              <w:rPr>
                <w:sz w:val="20"/>
              </w:rPr>
            </w:pPr>
            <w:r>
              <w:rPr>
                <w:sz w:val="20"/>
              </w:rPr>
              <w:t>METOA</w:t>
            </w:r>
          </w:p>
        </w:tc>
        <w:tc>
          <w:tcPr>
            <w:tcW w:w="7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3A9EC0" w14:textId="77777777" w:rsidR="007A2D4E" w:rsidRDefault="00EF4953">
            <w:pPr>
              <w:rPr>
                <w:sz w:val="20"/>
              </w:rPr>
            </w:pPr>
            <w:r>
              <w:rPr>
                <w:sz w:val="20"/>
              </w:rPr>
              <w:t>Method of analysis of parameter/contaminant (user defined)</w:t>
            </w:r>
          </w:p>
        </w:tc>
      </w:tr>
      <w:tr w:rsidR="007A2D4E" w14:paraId="1AB49113" w14:textId="77777777" w:rsidTr="047028DA">
        <w:trPr>
          <w:trHeight w:val="2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28374D" w14:textId="77777777" w:rsidR="007A2D4E" w:rsidRDefault="00EF4953">
            <w:pPr>
              <w:rPr>
                <w:sz w:val="20"/>
              </w:rPr>
            </w:pPr>
            <w:r>
              <w:rPr>
                <w:sz w:val="20"/>
              </w:rPr>
              <w:t>DETLI</w:t>
            </w:r>
          </w:p>
        </w:tc>
        <w:tc>
          <w:tcPr>
            <w:tcW w:w="7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6DE56CC" w14:textId="77777777" w:rsidR="007A2D4E" w:rsidRDefault="00EF4953">
            <w:pPr>
              <w:rPr>
                <w:sz w:val="20"/>
              </w:rPr>
            </w:pPr>
            <w:r>
              <w:rPr>
                <w:sz w:val="20"/>
              </w:rPr>
              <w:t>Detection limit value (use reporting units)</w:t>
            </w:r>
          </w:p>
        </w:tc>
      </w:tr>
      <w:tr w:rsidR="007A2D4E" w14:paraId="30CB6207" w14:textId="77777777" w:rsidTr="047028DA">
        <w:trPr>
          <w:trHeight w:val="2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2E4BE3" w14:textId="77777777" w:rsidR="007A2D4E" w:rsidRDefault="00EF4953">
            <w:pPr>
              <w:rPr>
                <w:sz w:val="20"/>
              </w:rPr>
            </w:pPr>
            <w:r>
              <w:rPr>
                <w:sz w:val="20"/>
              </w:rPr>
              <w:t>CONCH</w:t>
            </w:r>
          </w:p>
        </w:tc>
        <w:tc>
          <w:tcPr>
            <w:tcW w:w="7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7220FF8" w14:textId="77777777" w:rsidR="007A2D4E" w:rsidRDefault="00EF4953">
            <w:pPr>
              <w:rPr>
                <w:sz w:val="20"/>
              </w:rPr>
            </w:pPr>
            <w:r>
              <w:rPr>
                <w:sz w:val="20"/>
              </w:rPr>
              <w:t>Control chart basis (CRM, IRM,LRM,SRM)</w:t>
            </w:r>
          </w:p>
        </w:tc>
      </w:tr>
      <w:tr w:rsidR="007A2D4E" w14:paraId="61E2DDB2" w14:textId="77777777" w:rsidTr="047028DA">
        <w:trPr>
          <w:trHeight w:val="2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bottom"/>
          </w:tcPr>
          <w:p w14:paraId="057C8495" w14:textId="77777777" w:rsidR="007A2D4E" w:rsidRDefault="00EF4953">
            <w:pPr>
              <w:rPr>
                <w:sz w:val="20"/>
              </w:rPr>
            </w:pPr>
            <w:r>
              <w:rPr>
                <w:sz w:val="20"/>
              </w:rPr>
              <w:t>CRMCO</w:t>
            </w:r>
          </w:p>
        </w:tc>
        <w:tc>
          <w:tcPr>
            <w:tcW w:w="7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bottom"/>
          </w:tcPr>
          <w:p w14:paraId="14F6FA09" w14:textId="77777777" w:rsidR="007A2D4E" w:rsidRDefault="00EF4953">
            <w:pPr>
              <w:rPr>
                <w:sz w:val="20"/>
              </w:rPr>
            </w:pPr>
            <w:r>
              <w:rPr>
                <w:sz w:val="20"/>
              </w:rPr>
              <w:t>Control chart reference material code (QUASIMEME samples acceptable here)</w:t>
            </w:r>
          </w:p>
        </w:tc>
      </w:tr>
      <w:tr w:rsidR="007A2D4E" w14:paraId="5AE16A7E" w14:textId="77777777" w:rsidTr="047028DA">
        <w:trPr>
          <w:trHeight w:val="2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bottom"/>
          </w:tcPr>
          <w:p w14:paraId="575FD8DE" w14:textId="77777777" w:rsidR="007A2D4E" w:rsidRDefault="00EF4953">
            <w:pPr>
              <w:rPr>
                <w:sz w:val="20"/>
              </w:rPr>
            </w:pPr>
            <w:r>
              <w:rPr>
                <w:sz w:val="20"/>
              </w:rPr>
              <w:t>CRMMB</w:t>
            </w:r>
          </w:p>
        </w:tc>
        <w:tc>
          <w:tcPr>
            <w:tcW w:w="7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bottom"/>
          </w:tcPr>
          <w:p w14:paraId="130FA95F" w14:textId="77777777" w:rsidR="007A2D4E" w:rsidRDefault="00EF4953">
            <w:pPr>
              <w:rPr>
                <w:sz w:val="20"/>
              </w:rPr>
            </w:pPr>
            <w:r>
              <w:rPr>
                <w:sz w:val="20"/>
              </w:rPr>
              <w:t>Control chart RM mean value - basis</w:t>
            </w:r>
          </w:p>
        </w:tc>
      </w:tr>
      <w:tr w:rsidR="007A2D4E" w14:paraId="420E76BC" w14:textId="77777777" w:rsidTr="047028DA">
        <w:trPr>
          <w:trHeight w:val="2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BF3A78" w14:textId="77777777" w:rsidR="007A2D4E" w:rsidRDefault="00EF4953">
            <w:pPr>
              <w:rPr>
                <w:sz w:val="20"/>
              </w:rPr>
            </w:pPr>
            <w:r>
              <w:rPr>
                <w:sz w:val="20"/>
              </w:rPr>
              <w:t>CRMEV</w:t>
            </w:r>
          </w:p>
        </w:tc>
        <w:tc>
          <w:tcPr>
            <w:tcW w:w="7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32C724" w14:textId="77777777" w:rsidR="007A2D4E" w:rsidRDefault="00EF4953">
            <w:pPr>
              <w:rPr>
                <w:sz w:val="20"/>
              </w:rPr>
            </w:pPr>
            <w:r>
              <w:rPr>
                <w:sz w:val="20"/>
              </w:rPr>
              <w:t>Control chart expected value</w:t>
            </w:r>
          </w:p>
        </w:tc>
      </w:tr>
      <w:tr w:rsidR="007A2D4E" w14:paraId="60965148" w14:textId="77777777" w:rsidTr="047028DA">
        <w:trPr>
          <w:trHeight w:val="2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FEDEF27" w14:textId="77777777" w:rsidR="007A2D4E" w:rsidRDefault="00EF4953">
            <w:pPr>
              <w:rPr>
                <w:sz w:val="20"/>
              </w:rPr>
            </w:pPr>
            <w:r>
              <w:rPr>
                <w:sz w:val="20"/>
              </w:rPr>
              <w:t>CRMMV</w:t>
            </w:r>
          </w:p>
        </w:tc>
        <w:tc>
          <w:tcPr>
            <w:tcW w:w="7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5FC7161" w14:textId="77777777" w:rsidR="007A2D4E" w:rsidRDefault="00EF4953">
            <w:pPr>
              <w:rPr>
                <w:sz w:val="20"/>
              </w:rPr>
            </w:pPr>
            <w:r>
              <w:rPr>
                <w:sz w:val="20"/>
              </w:rPr>
              <w:t xml:space="preserve">Control chart mean value </w:t>
            </w:r>
          </w:p>
        </w:tc>
      </w:tr>
      <w:tr w:rsidR="007A2D4E" w14:paraId="45A448A8" w14:textId="77777777" w:rsidTr="047028DA">
        <w:trPr>
          <w:trHeight w:val="2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B91618" w14:textId="77777777" w:rsidR="007A2D4E" w:rsidRDefault="00EF4953">
            <w:pPr>
              <w:rPr>
                <w:sz w:val="20"/>
              </w:rPr>
            </w:pPr>
            <w:r>
              <w:rPr>
                <w:sz w:val="20"/>
              </w:rPr>
              <w:t>CRMNM</w:t>
            </w:r>
          </w:p>
        </w:tc>
        <w:tc>
          <w:tcPr>
            <w:tcW w:w="7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914F84" w14:textId="77777777" w:rsidR="007A2D4E" w:rsidRDefault="00EF4953">
            <w:pPr>
              <w:rPr>
                <w:sz w:val="20"/>
              </w:rPr>
            </w:pPr>
            <w:r>
              <w:rPr>
                <w:sz w:val="20"/>
              </w:rPr>
              <w:t>Control chart reference material - number of measurements</w:t>
            </w:r>
          </w:p>
        </w:tc>
      </w:tr>
      <w:tr w:rsidR="007A2D4E" w14:paraId="2418B727" w14:textId="77777777" w:rsidTr="047028DA">
        <w:trPr>
          <w:trHeight w:val="2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842D5F" w14:textId="77777777" w:rsidR="007A2D4E" w:rsidRDefault="00EF4953">
            <w:pPr>
              <w:rPr>
                <w:sz w:val="20"/>
              </w:rPr>
            </w:pPr>
            <w:r>
              <w:rPr>
                <w:sz w:val="20"/>
              </w:rPr>
              <w:t>CRMPE</w:t>
            </w:r>
          </w:p>
        </w:tc>
        <w:tc>
          <w:tcPr>
            <w:tcW w:w="7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CD7545" w14:textId="77777777" w:rsidR="007A2D4E" w:rsidRDefault="00EF4953">
            <w:pPr>
              <w:rPr>
                <w:sz w:val="20"/>
              </w:rPr>
            </w:pPr>
            <w:r>
              <w:rPr>
                <w:sz w:val="20"/>
              </w:rPr>
              <w:t>Control chart reference material - period</w:t>
            </w:r>
          </w:p>
        </w:tc>
      </w:tr>
      <w:tr w:rsidR="007A2D4E" w14:paraId="3EBBE353" w14:textId="77777777" w:rsidTr="047028DA">
        <w:trPr>
          <w:trHeight w:val="2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33719E6" w14:textId="77777777" w:rsidR="007A2D4E" w:rsidRDefault="00EF4953">
            <w:pPr>
              <w:rPr>
                <w:sz w:val="20"/>
              </w:rPr>
            </w:pPr>
            <w:r>
              <w:rPr>
                <w:sz w:val="20"/>
              </w:rPr>
              <w:t>CRMSD</w:t>
            </w:r>
          </w:p>
        </w:tc>
        <w:tc>
          <w:tcPr>
            <w:tcW w:w="7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3E97860" w14:textId="77777777" w:rsidR="007A2D4E" w:rsidRDefault="00EF4953">
            <w:pPr>
              <w:rPr>
                <w:sz w:val="20"/>
              </w:rPr>
            </w:pPr>
            <w:r>
              <w:rPr>
                <w:sz w:val="20"/>
              </w:rPr>
              <w:t>Control chart reference material - standard deviation</w:t>
            </w:r>
          </w:p>
        </w:tc>
      </w:tr>
    </w:tbl>
    <w:p w14:paraId="490CC8EF" w14:textId="77777777" w:rsidR="007A2D4E" w:rsidRDefault="007A2D4E"/>
    <w:p w14:paraId="0A85543E" w14:textId="77777777" w:rsidR="007A2D4E" w:rsidRDefault="00EF4953" w:rsidP="0087715A">
      <w:pPr>
        <w:pStyle w:val="Heading1"/>
      </w:pPr>
      <w:bookmarkStart w:id="37" w:name="_Toc528942613"/>
      <w:bookmarkStart w:id="38" w:name="_Toc34120863"/>
      <w:r>
        <w:t>Reporting</w:t>
      </w:r>
      <w:bookmarkEnd w:id="37"/>
      <w:bookmarkEnd w:id="38"/>
    </w:p>
    <w:p w14:paraId="37FD72B7" w14:textId="07DC8DA4" w:rsidR="007A2D4E" w:rsidRDefault="04B87F48">
      <w:pPr>
        <w:jc w:val="both"/>
      </w:pPr>
      <w:r>
        <w:t xml:space="preserve">The 2nd NMMP report (MEMG, 2004) summarised the first 3 years (1999-2001) of data and NMMP2 data was used in the Defra report on the state of the seas (Defra, 2005; Defra, 2010). </w:t>
      </w:r>
      <w:r w:rsidR="009D05A7">
        <w:t xml:space="preserve">Data was used </w:t>
      </w:r>
      <w:r w:rsidR="009D05A7">
        <w:lastRenderedPageBreak/>
        <w:t>for assessments for the</w:t>
      </w:r>
      <w:r w:rsidR="009D05A7">
        <w:rPr>
          <w:lang w:val="en"/>
        </w:rPr>
        <w:t xml:space="preserve"> Marine Online Assessment Tool (</w:t>
      </w:r>
      <w:hyperlink r:id="rId23" w:history="1">
        <w:r w:rsidR="009D05A7" w:rsidRPr="007A6971">
          <w:rPr>
            <w:rStyle w:val="Hyperlink"/>
            <w:lang w:val="en"/>
          </w:rPr>
          <w:t>https://moat.cefas.co.uk</w:t>
        </w:r>
      </w:hyperlink>
      <w:r w:rsidR="009D05A7">
        <w:rPr>
          <w:lang w:val="en"/>
        </w:rPr>
        <w:t>, accessed Feb 2020) which were used to assess progress towards Good Environmental Status.</w:t>
      </w:r>
    </w:p>
    <w:p w14:paraId="1126A60F" w14:textId="77777777" w:rsidR="007A2D4E" w:rsidRDefault="00EF4953" w:rsidP="0087715A">
      <w:pPr>
        <w:pStyle w:val="Heading1"/>
      </w:pPr>
      <w:bookmarkStart w:id="39" w:name="_Toc528942614"/>
      <w:bookmarkStart w:id="40" w:name="_Toc34120864"/>
      <w:r>
        <w:t>References</w:t>
      </w:r>
      <w:bookmarkEnd w:id="39"/>
      <w:bookmarkEnd w:id="40"/>
    </w:p>
    <w:p w14:paraId="12BD3D2E" w14:textId="77777777" w:rsidR="007A2D4E" w:rsidRDefault="00EF4953">
      <w:pPr>
        <w:tabs>
          <w:tab w:val="left" w:pos="0"/>
          <w:tab w:val="left" w:pos="720"/>
          <w:tab w:val="left" w:pos="1080"/>
          <w:tab w:val="left" w:pos="1440"/>
          <w:tab w:val="right" w:leader="dot" w:pos="9000"/>
        </w:tabs>
        <w:ind w:left="720" w:hanging="720"/>
        <w:jc w:val="both"/>
      </w:pPr>
      <w:r>
        <w:t>1</w:t>
      </w:r>
      <w:r>
        <w:tab/>
        <w:t>Dobson, J.E., M.J. Gardner, B.S. Miller, M.A. Jessep and R.H. Toft (1999), An Approach to the Assessment of the Quality of Environmental Quality Data.  Journal of Environmental Monitoring.  1(1):91-95.</w:t>
      </w:r>
    </w:p>
    <w:p w14:paraId="00E0DC3D" w14:textId="77777777" w:rsidR="007A2D4E" w:rsidRDefault="00EF4953">
      <w:pPr>
        <w:tabs>
          <w:tab w:val="left" w:pos="0"/>
          <w:tab w:val="left" w:pos="720"/>
          <w:tab w:val="left" w:pos="1080"/>
          <w:tab w:val="left" w:pos="1440"/>
          <w:tab w:val="right" w:leader="dot" w:pos="9000"/>
        </w:tabs>
        <w:ind w:left="720" w:hanging="720"/>
        <w:jc w:val="both"/>
      </w:pPr>
      <w:r>
        <w:t>2</w:t>
      </w:r>
      <w:r>
        <w:tab/>
        <w:t>Marine Environment Management Group (2004).  UK National Marine Monitoring Programme – Second Report (1999 – 2001). ISBN 0 907545 20 3</w:t>
      </w:r>
    </w:p>
    <w:p w14:paraId="4D6DD16C" w14:textId="77777777" w:rsidR="007A2D4E" w:rsidRDefault="00EF4953">
      <w:pPr>
        <w:tabs>
          <w:tab w:val="left" w:pos="0"/>
          <w:tab w:val="left" w:pos="720"/>
          <w:tab w:val="left" w:pos="1080"/>
          <w:tab w:val="left" w:pos="1440"/>
          <w:tab w:val="right" w:leader="dot" w:pos="9000"/>
        </w:tabs>
        <w:ind w:left="720" w:hanging="720"/>
        <w:jc w:val="both"/>
      </w:pPr>
      <w:r>
        <w:t>3</w:t>
      </w:r>
      <w:r>
        <w:tab/>
        <w:t>Defra (2005) Charting Progress – an Integrated Assessment of the State of UK Seas</w:t>
      </w:r>
    </w:p>
    <w:p w14:paraId="0907FE18" w14:textId="3A79B559" w:rsidR="007A2D4E" w:rsidRDefault="00EF4953">
      <w:pPr>
        <w:tabs>
          <w:tab w:val="left" w:pos="0"/>
          <w:tab w:val="left" w:pos="720"/>
          <w:tab w:val="left" w:pos="1080"/>
          <w:tab w:val="left" w:pos="1440"/>
          <w:tab w:val="right" w:leader="dot" w:pos="9000"/>
        </w:tabs>
        <w:ind w:left="720" w:hanging="720"/>
        <w:jc w:val="both"/>
      </w:pPr>
      <w:r>
        <w:t>4</w:t>
      </w:r>
      <w:r>
        <w:tab/>
        <w:t>Defra (2010) Charting Progress 2 – an assessment of the state of UK seas</w:t>
      </w:r>
    </w:p>
    <w:p w14:paraId="5D4C7A81" w14:textId="3DAB1404" w:rsidR="006D5CB5" w:rsidRDefault="006D5CB5" w:rsidP="006D5CB5">
      <w:pPr>
        <w:tabs>
          <w:tab w:val="left" w:pos="0"/>
          <w:tab w:val="left" w:pos="720"/>
          <w:tab w:val="left" w:pos="1080"/>
          <w:tab w:val="left" w:pos="1440"/>
          <w:tab w:val="right" w:leader="dot" w:pos="9000"/>
        </w:tabs>
        <w:ind w:left="720" w:hanging="720"/>
        <w:jc w:val="both"/>
      </w:pPr>
      <w:r>
        <w:t>5</w:t>
      </w:r>
      <w:r>
        <w:tab/>
        <w:t xml:space="preserve">OSPAR (2019)  OSPAR Coordinated Environmental Monitoring Programme (OSPAR Agreement 2016-01) updated 2019. </w:t>
      </w:r>
      <w:hyperlink r:id="rId24" w:history="1">
        <w:r w:rsidRPr="00F67FAB">
          <w:rPr>
            <w:rStyle w:val="Hyperlink"/>
          </w:rPr>
          <w:t xml:space="preserve">https://www.ospar.org/work-areas/cross-cutting-issues/cemp   </w:t>
        </w:r>
      </w:hyperlink>
      <w:r>
        <w:t xml:space="preserve"> accessed 05/11/19</w:t>
      </w:r>
    </w:p>
    <w:p w14:paraId="596398E2" w14:textId="26EDDF56" w:rsidR="006D5CB5" w:rsidRDefault="006D5CB5" w:rsidP="006D5CB5">
      <w:pPr>
        <w:tabs>
          <w:tab w:val="left" w:pos="0"/>
          <w:tab w:val="left" w:pos="720"/>
          <w:tab w:val="left" w:pos="1080"/>
          <w:tab w:val="left" w:pos="1440"/>
          <w:tab w:val="right" w:leader="dot" w:pos="9000"/>
        </w:tabs>
        <w:ind w:left="720" w:hanging="720"/>
        <w:jc w:val="both"/>
      </w:pPr>
      <w:r>
        <w:t xml:space="preserve">6 </w:t>
      </w:r>
      <w:r>
        <w:tab/>
        <w:t xml:space="preserve">OSPAR (2012) JAMP Eutrophication Monitoring Guidelines: Benthos (OSPAR Agreement 2012-12)  </w:t>
      </w:r>
      <w:hyperlink r:id="rId25" w:history="1">
        <w:r w:rsidRPr="00F67FAB">
          <w:rPr>
            <w:rStyle w:val="Hyperlink"/>
          </w:rPr>
          <w:t>https://www.ospar.org/work-areas/cross-cutting-issues/cemp</w:t>
        </w:r>
      </w:hyperlink>
      <w:r>
        <w:t xml:space="preserve">   accessed 05/11/19</w:t>
      </w:r>
    </w:p>
    <w:p w14:paraId="0E9DA7E2" w14:textId="340861D4" w:rsidR="006D5CB5" w:rsidRDefault="006D5CB5" w:rsidP="006D5CB5">
      <w:pPr>
        <w:tabs>
          <w:tab w:val="left" w:pos="0"/>
          <w:tab w:val="left" w:pos="720"/>
          <w:tab w:val="left" w:pos="1080"/>
          <w:tab w:val="left" w:pos="1440"/>
          <w:tab w:val="right" w:leader="dot" w:pos="9000"/>
        </w:tabs>
        <w:ind w:left="720" w:hanging="720"/>
        <w:jc w:val="both"/>
      </w:pPr>
      <w:r>
        <w:t>7</w:t>
      </w:r>
      <w:r>
        <w:tab/>
        <w:t>OSPAR (2018)</w:t>
      </w:r>
      <w:r w:rsidRPr="006D5CB5">
        <w:t xml:space="preserve"> </w:t>
      </w:r>
      <w:r>
        <w:t xml:space="preserve">CEMP Guidelines for Monitoring Contaminants in Sediments (OSPAR Agreement 2002-16, Revision 2018) </w:t>
      </w:r>
      <w:hyperlink r:id="rId26" w:history="1">
        <w:r w:rsidRPr="00F67FAB">
          <w:rPr>
            <w:rStyle w:val="Hyperlink"/>
          </w:rPr>
          <w:t>https://www.ospar.org/work-areas/cross-cutting-issues/cemp</w:t>
        </w:r>
      </w:hyperlink>
      <w:r>
        <w:t xml:space="preserve">   accessed 05/11/19</w:t>
      </w:r>
    </w:p>
    <w:p w14:paraId="409DD363" w14:textId="7D76159C" w:rsidR="004F0BD9" w:rsidRDefault="004F0BD9" w:rsidP="006D5CB5">
      <w:pPr>
        <w:tabs>
          <w:tab w:val="left" w:pos="0"/>
          <w:tab w:val="left" w:pos="720"/>
          <w:tab w:val="left" w:pos="1080"/>
          <w:tab w:val="left" w:pos="1440"/>
          <w:tab w:val="right" w:leader="dot" w:pos="9000"/>
        </w:tabs>
        <w:ind w:left="720" w:hanging="720"/>
        <w:jc w:val="both"/>
      </w:pPr>
      <w:r>
        <w:t>8</w:t>
      </w:r>
      <w:r>
        <w:tab/>
        <w:t xml:space="preserve">OSPAR (2007) JAMP Guidelines for General Biological Effects Monitoring . Revised Technical annexes 2007 (OSPAR Agreement 2007-07) </w:t>
      </w:r>
      <w:hyperlink r:id="rId27" w:history="1">
        <w:r w:rsidRPr="00F67FAB">
          <w:rPr>
            <w:rStyle w:val="Hyperlink"/>
          </w:rPr>
          <w:t>https://www.ospar.org/work-areas/cross-cutting-issues/cemp</w:t>
        </w:r>
      </w:hyperlink>
      <w:r>
        <w:t xml:space="preserve">   accessed 06/11/19</w:t>
      </w:r>
    </w:p>
    <w:p w14:paraId="3627EF85" w14:textId="4C9BB974" w:rsidR="004F0BD9" w:rsidRDefault="004F0BD9" w:rsidP="006D5CB5">
      <w:pPr>
        <w:tabs>
          <w:tab w:val="left" w:pos="0"/>
          <w:tab w:val="left" w:pos="720"/>
          <w:tab w:val="left" w:pos="1080"/>
          <w:tab w:val="left" w:pos="1440"/>
          <w:tab w:val="right" w:leader="dot" w:pos="9000"/>
        </w:tabs>
        <w:ind w:left="720" w:hanging="720"/>
        <w:jc w:val="both"/>
      </w:pPr>
      <w:r>
        <w:t xml:space="preserve">9 </w:t>
      </w:r>
      <w:r>
        <w:tab/>
        <w:t>OSPAR (1999)</w:t>
      </w:r>
      <w:r w:rsidRPr="004F0BD9">
        <w:t xml:space="preserve"> </w:t>
      </w:r>
      <w:r>
        <w:t xml:space="preserve">CEMP Guidelines for Monitoring Contaminants in Biota ( Agreement 1999-02., Revision 2018) </w:t>
      </w:r>
      <w:hyperlink r:id="rId28" w:history="1">
        <w:r w:rsidRPr="00F67FAB">
          <w:rPr>
            <w:rStyle w:val="Hyperlink"/>
          </w:rPr>
          <w:t>https://www.ospar.org/work-areas/cross-cutting-issues/cemp</w:t>
        </w:r>
      </w:hyperlink>
      <w:r>
        <w:t xml:space="preserve">   accessed 06/11/19</w:t>
      </w:r>
    </w:p>
    <w:p w14:paraId="3A1A6BFA" w14:textId="77777777" w:rsidR="008321AC" w:rsidRDefault="004F0BD9" w:rsidP="008321AC">
      <w:pPr>
        <w:tabs>
          <w:tab w:val="left" w:pos="0"/>
          <w:tab w:val="left" w:pos="720"/>
          <w:tab w:val="left" w:pos="1080"/>
          <w:tab w:val="left" w:pos="1440"/>
          <w:tab w:val="right" w:leader="dot" w:pos="9000"/>
        </w:tabs>
        <w:ind w:left="720" w:hanging="720"/>
        <w:jc w:val="both"/>
      </w:pPr>
      <w:r>
        <w:t>10</w:t>
      </w:r>
      <w:r>
        <w:tab/>
      </w:r>
      <w:r>
        <w:rPr>
          <w:color w:val="222222"/>
        </w:rPr>
        <w:t xml:space="preserve">Smedes, F. (1999). Determination of total lipid using non-chlorinated solvents. </w:t>
      </w:r>
      <w:r>
        <w:rPr>
          <w:i/>
          <w:iCs/>
          <w:color w:val="222222"/>
        </w:rPr>
        <w:t>Analyst</w:t>
      </w:r>
      <w:r>
        <w:rPr>
          <w:color w:val="222222"/>
        </w:rPr>
        <w:t xml:space="preserve">, </w:t>
      </w:r>
      <w:r>
        <w:rPr>
          <w:i/>
          <w:iCs/>
          <w:color w:val="222222"/>
        </w:rPr>
        <w:t>124</w:t>
      </w:r>
      <w:r>
        <w:rPr>
          <w:color w:val="222222"/>
        </w:rPr>
        <w:t>(11), 1711-1718.</w:t>
      </w:r>
    </w:p>
    <w:p w14:paraId="637CC140" w14:textId="77777777" w:rsidR="008321AC" w:rsidRDefault="008321AC" w:rsidP="008321AC">
      <w:pPr>
        <w:tabs>
          <w:tab w:val="left" w:pos="0"/>
          <w:tab w:val="left" w:pos="720"/>
          <w:tab w:val="left" w:pos="1080"/>
          <w:tab w:val="left" w:pos="1440"/>
          <w:tab w:val="right" w:leader="dot" w:pos="9000"/>
        </w:tabs>
        <w:ind w:left="720" w:hanging="720"/>
        <w:jc w:val="both"/>
      </w:pPr>
    </w:p>
    <w:p w14:paraId="317A74E5" w14:textId="5CBBF9D6" w:rsidR="00614580" w:rsidRDefault="008321AC" w:rsidP="008321AC">
      <w:pPr>
        <w:tabs>
          <w:tab w:val="left" w:pos="0"/>
          <w:tab w:val="left" w:pos="720"/>
          <w:tab w:val="left" w:pos="1080"/>
          <w:tab w:val="left" w:pos="1440"/>
          <w:tab w:val="right" w:leader="dot" w:pos="9000"/>
        </w:tabs>
        <w:ind w:left="720" w:hanging="720"/>
        <w:jc w:val="both"/>
      </w:pPr>
      <w:r>
        <w:t>11</w:t>
      </w:r>
      <w:r>
        <w:tab/>
      </w:r>
      <w:r w:rsidR="00614580">
        <w:t>OSPAR (2014)  JAMP Guidelines for Monitoring Chemical Aspects of Ocean Acidification (Agreement 2014-03)</w:t>
      </w:r>
      <w:r w:rsidR="00614580" w:rsidRPr="00614580">
        <w:t xml:space="preserve"> </w:t>
      </w:r>
      <w:hyperlink r:id="rId29" w:history="1">
        <w:r w:rsidR="00614580" w:rsidRPr="00F67FAB">
          <w:rPr>
            <w:rStyle w:val="Hyperlink"/>
          </w:rPr>
          <w:t>https://www.ospar.org/work-areas/cross-cutting-issues/cemp</w:t>
        </w:r>
      </w:hyperlink>
      <w:r w:rsidR="00614580">
        <w:t xml:space="preserve">   accessed 06/11/19</w:t>
      </w:r>
    </w:p>
    <w:p w14:paraId="1A999D63" w14:textId="21175E08" w:rsidR="00057511" w:rsidRDefault="008321AC" w:rsidP="008321AC">
      <w:pPr>
        <w:tabs>
          <w:tab w:val="left" w:pos="0"/>
          <w:tab w:val="left" w:pos="720"/>
          <w:tab w:val="left" w:pos="1080"/>
          <w:tab w:val="left" w:pos="1440"/>
          <w:tab w:val="right" w:leader="dot" w:pos="9000"/>
        </w:tabs>
        <w:ind w:left="720" w:hanging="720"/>
        <w:jc w:val="both"/>
      </w:pPr>
      <w:r>
        <w:t>12</w:t>
      </w:r>
      <w:r w:rsidR="00057511">
        <w:tab/>
        <w:t>OSPAR Eutrophication Common Procedure</w:t>
      </w:r>
    </w:p>
    <w:p w14:paraId="4B7FB2F7" w14:textId="7D7B5B34" w:rsidR="00057511" w:rsidRDefault="00057511" w:rsidP="00614580">
      <w:r>
        <w:tab/>
        <w:t xml:space="preserve"> </w:t>
      </w:r>
      <w:hyperlink r:id="rId30" w:history="1">
        <w:r w:rsidRPr="00F3479E">
          <w:rPr>
            <w:rStyle w:val="Hyperlink"/>
          </w:rPr>
          <w:t>https://www.ospar.org/work-areas/hasec/eutrophication/common-procedure</w:t>
        </w:r>
      </w:hyperlink>
    </w:p>
    <w:p w14:paraId="0066E09E" w14:textId="38CDABE5" w:rsidR="00057511" w:rsidRDefault="008321AC" w:rsidP="00614580">
      <w:r>
        <w:t>13</w:t>
      </w:r>
      <w:r>
        <w:tab/>
      </w:r>
      <w:r w:rsidR="00057511">
        <w:t>European Commision ( 1991) Urban Waste water Directive (91/271/EEC)</w:t>
      </w:r>
    </w:p>
    <w:p w14:paraId="3453B665" w14:textId="77539F09" w:rsidR="00057511" w:rsidRDefault="00057511" w:rsidP="00614580">
      <w:r>
        <w:tab/>
      </w:r>
      <w:hyperlink r:id="rId31" w:history="1">
        <w:r w:rsidRPr="00F3479E">
          <w:rPr>
            <w:rStyle w:val="Hyperlink"/>
          </w:rPr>
          <w:t>https://ec.europa.eu/environment/water/water-urbanwaste/index_en.html</w:t>
        </w:r>
      </w:hyperlink>
    </w:p>
    <w:p w14:paraId="622FC474" w14:textId="01B0EC3C" w:rsidR="00057511" w:rsidRDefault="008321AC" w:rsidP="00614580">
      <w:r>
        <w:t>14</w:t>
      </w:r>
      <w:r w:rsidR="00057511">
        <w:tab/>
        <w:t>European Commision ( 1991), The Nitrates Directive (91/676/EEC)</w:t>
      </w:r>
    </w:p>
    <w:p w14:paraId="7E4B5ECD" w14:textId="6E2754CE" w:rsidR="00057511" w:rsidRDefault="00057511" w:rsidP="00614580">
      <w:r>
        <w:tab/>
      </w:r>
      <w:hyperlink r:id="rId32" w:history="1">
        <w:r w:rsidRPr="00F3479E">
          <w:rPr>
            <w:rStyle w:val="Hyperlink"/>
          </w:rPr>
          <w:t>https://ec.europa.eu/environment/water/water-nitrates/index_en.html</w:t>
        </w:r>
      </w:hyperlink>
    </w:p>
    <w:p w14:paraId="460147C4" w14:textId="77777777" w:rsidR="00057511" w:rsidRDefault="00057511" w:rsidP="00614580"/>
    <w:p w14:paraId="35154D39" w14:textId="77777777" w:rsidR="00057511" w:rsidRDefault="00057511" w:rsidP="00614580"/>
    <w:p w14:paraId="2F6D2F19" w14:textId="2F02073A" w:rsidR="00614580" w:rsidRPr="00152D55" w:rsidRDefault="00614580" w:rsidP="00614580">
      <w:r>
        <w:tab/>
        <w:t xml:space="preserve"> </w:t>
      </w:r>
    </w:p>
    <w:p w14:paraId="2DC3E967" w14:textId="22CF402E" w:rsidR="006D5CB5" w:rsidRPr="006D5CB5" w:rsidRDefault="006D5CB5" w:rsidP="006D5CB5">
      <w:pPr>
        <w:tabs>
          <w:tab w:val="left" w:pos="0"/>
          <w:tab w:val="left" w:pos="720"/>
          <w:tab w:val="left" w:pos="1080"/>
          <w:tab w:val="left" w:pos="1440"/>
          <w:tab w:val="right" w:leader="dot" w:pos="9000"/>
        </w:tabs>
        <w:ind w:left="720" w:hanging="720"/>
        <w:jc w:val="both"/>
      </w:pPr>
    </w:p>
    <w:p w14:paraId="390E1551" w14:textId="4DB53A1C" w:rsidR="006D5CB5" w:rsidRDefault="00614580" w:rsidP="006D5CB5">
      <w:pPr>
        <w:tabs>
          <w:tab w:val="left" w:pos="0"/>
          <w:tab w:val="left" w:pos="720"/>
          <w:tab w:val="left" w:pos="1080"/>
          <w:tab w:val="left" w:pos="1440"/>
          <w:tab w:val="right" w:leader="dot" w:pos="9000"/>
        </w:tabs>
        <w:ind w:left="720" w:hanging="720"/>
        <w:jc w:val="both"/>
      </w:pPr>
      <w:r>
        <w:tab/>
      </w:r>
    </w:p>
    <w:p w14:paraId="1939D164" w14:textId="0840C63C" w:rsidR="006D5CB5" w:rsidRDefault="006D5CB5" w:rsidP="006D5CB5">
      <w:pPr>
        <w:tabs>
          <w:tab w:val="left" w:pos="0"/>
          <w:tab w:val="left" w:pos="720"/>
          <w:tab w:val="left" w:pos="1080"/>
          <w:tab w:val="left" w:pos="1440"/>
          <w:tab w:val="right" w:leader="dot" w:pos="9000"/>
        </w:tabs>
        <w:ind w:left="720" w:hanging="720"/>
        <w:jc w:val="both"/>
      </w:pPr>
    </w:p>
    <w:p w14:paraId="12ABA634" w14:textId="77777777" w:rsidR="04B87F48" w:rsidRDefault="04B87F48">
      <w:r>
        <w:br w:type="page"/>
      </w:r>
    </w:p>
    <w:p w14:paraId="5E13D74E" w14:textId="77777777" w:rsidR="007A2D4E" w:rsidRDefault="007A2D4E"/>
    <w:p w14:paraId="3A37B0F0" w14:textId="77777777" w:rsidR="007A2D4E" w:rsidRPr="005C1213" w:rsidRDefault="00EF4953" w:rsidP="000D13A4">
      <w:pPr>
        <w:pStyle w:val="Heading1"/>
        <w:numPr>
          <w:ilvl w:val="0"/>
          <w:numId w:val="0"/>
        </w:numPr>
        <w:ind w:left="709" w:hanging="709"/>
        <w:rPr>
          <w:sz w:val="56"/>
          <w:szCs w:val="56"/>
        </w:rPr>
      </w:pPr>
      <w:bookmarkStart w:id="41" w:name="_Toc34120865"/>
      <w:r w:rsidRPr="005C1213">
        <w:rPr>
          <w:sz w:val="56"/>
          <w:szCs w:val="56"/>
        </w:rPr>
        <w:t>Appendices</w:t>
      </w:r>
      <w:bookmarkEnd w:id="41"/>
    </w:p>
    <w:p w14:paraId="058BCCB8" w14:textId="77777777" w:rsidR="007A2D4E" w:rsidRDefault="007A2D4E"/>
    <w:p w14:paraId="5F39670A" w14:textId="77777777" w:rsidR="007A2D4E" w:rsidRPr="005C1213" w:rsidRDefault="00EF4953" w:rsidP="005C1213">
      <w:pPr>
        <w:pStyle w:val="Title"/>
      </w:pPr>
      <w:r w:rsidRPr="005C1213">
        <w:t>Appendix 1. General Sampling Record Requirements</w:t>
      </w:r>
    </w:p>
    <w:p w14:paraId="3832CD50" w14:textId="77777777" w:rsidR="007A2D4E" w:rsidRPr="007F6028" w:rsidRDefault="00EF4953" w:rsidP="00605F13">
      <w:pPr>
        <w:pStyle w:val="Subtitle"/>
        <w:rPr>
          <w:spacing w:val="0"/>
        </w:rPr>
      </w:pPr>
      <w:r w:rsidRPr="007F6028">
        <w:rPr>
          <w:spacing w:val="0"/>
        </w:rPr>
        <w:t>Sampling Platform</w:t>
      </w:r>
    </w:p>
    <w:p w14:paraId="0FFB585F" w14:textId="3A5CFD38" w:rsidR="007A2D4E" w:rsidRPr="009D05A7" w:rsidRDefault="00EF4953">
      <w:pPr>
        <w:tabs>
          <w:tab w:val="left" w:pos="0"/>
          <w:tab w:val="left" w:pos="450"/>
          <w:tab w:val="left" w:pos="900"/>
          <w:tab w:val="left" w:pos="1440"/>
          <w:tab w:val="left" w:pos="4320"/>
          <w:tab w:val="right" w:leader="dot" w:pos="9000"/>
        </w:tabs>
        <w:ind w:right="-90"/>
        <w:jc w:val="both"/>
        <w:rPr>
          <w:rFonts w:asciiTheme="minorHAnsi" w:hAnsiTheme="minorHAnsi" w:cstheme="minorHAnsi"/>
          <w:sz w:val="20"/>
          <w:szCs w:val="20"/>
        </w:rPr>
      </w:pPr>
      <w:r w:rsidRPr="009D05A7">
        <w:rPr>
          <w:rFonts w:asciiTheme="minorHAnsi" w:hAnsiTheme="minorHAnsi" w:cstheme="minorHAnsi"/>
          <w:sz w:val="20"/>
          <w:szCs w:val="20"/>
        </w:rPr>
        <w:t xml:space="preserve">The sampling platform </w:t>
      </w:r>
      <w:r w:rsidR="009D05A7" w:rsidRPr="009D05A7">
        <w:rPr>
          <w:rFonts w:asciiTheme="minorHAnsi" w:hAnsiTheme="minorHAnsi" w:cstheme="minorHAnsi"/>
          <w:sz w:val="20"/>
          <w:szCs w:val="20"/>
        </w:rPr>
        <w:t>/</w:t>
      </w:r>
      <w:r w:rsidRPr="009D05A7">
        <w:rPr>
          <w:rFonts w:asciiTheme="minorHAnsi" w:hAnsiTheme="minorHAnsi" w:cstheme="minorHAnsi"/>
          <w:sz w:val="20"/>
          <w:szCs w:val="20"/>
        </w:rPr>
        <w:t>Ship codes, date, time and position must be recorded on all sampling occasions.  The sampling occasion should be identified by a unique code defined by the responsible monitoring authority.</w:t>
      </w:r>
    </w:p>
    <w:p w14:paraId="3879F3FA" w14:textId="76BFF60A" w:rsidR="007A2D4E" w:rsidRPr="009D05A7" w:rsidRDefault="00EF4953" w:rsidP="00605F13">
      <w:pPr>
        <w:pStyle w:val="Subtitle"/>
        <w:rPr>
          <w:rFonts w:cstheme="minorHAnsi"/>
          <w:b w:val="0"/>
          <w:color w:val="auto"/>
          <w:spacing w:val="0"/>
        </w:rPr>
      </w:pPr>
      <w:bookmarkStart w:id="42" w:name="_Toc497388881"/>
      <w:r w:rsidRPr="009D05A7">
        <w:rPr>
          <w:rFonts w:cstheme="minorHAnsi"/>
          <w:b w:val="0"/>
          <w:color w:val="auto"/>
          <w:spacing w:val="0"/>
        </w:rPr>
        <w:t>Ship Codes</w:t>
      </w:r>
      <w:bookmarkEnd w:id="42"/>
      <w:r w:rsidRPr="009D05A7">
        <w:rPr>
          <w:rFonts w:cstheme="minorHAnsi"/>
          <w:b w:val="0"/>
          <w:color w:val="auto"/>
          <w:spacing w:val="0"/>
        </w:rPr>
        <w:t xml:space="preserve"> </w:t>
      </w:r>
      <w:r w:rsidR="009D05A7" w:rsidRPr="009D05A7">
        <w:rPr>
          <w:rFonts w:cstheme="minorHAnsi"/>
          <w:b w:val="0"/>
          <w:color w:val="auto"/>
          <w:spacing w:val="0"/>
        </w:rPr>
        <w:t xml:space="preserve">can be access directly from the ICES vocabularies list </w:t>
      </w:r>
      <w:hyperlink r:id="rId33" w:history="1">
        <w:r w:rsidR="009D05A7" w:rsidRPr="009D05A7">
          <w:rPr>
            <w:rStyle w:val="Hyperlink"/>
            <w:rFonts w:cstheme="minorHAnsi"/>
            <w:b w:val="0"/>
            <w:spacing w:val="0"/>
          </w:rPr>
          <w:t>https://vocab.ices.dk</w:t>
        </w:r>
      </w:hyperlink>
      <w:r w:rsidR="009D05A7" w:rsidRPr="009D05A7">
        <w:rPr>
          <w:rFonts w:cstheme="minorHAnsi"/>
          <w:b w:val="0"/>
          <w:color w:val="auto"/>
          <w:spacing w:val="0"/>
        </w:rPr>
        <w:t xml:space="preserve"> ( accessed Feb 2020). If the ship/platform you have used is not listed contact ICES.</w:t>
      </w:r>
    </w:p>
    <w:p w14:paraId="4EFDAF2D" w14:textId="77777777" w:rsidR="007A2D4E" w:rsidRPr="009D05A7" w:rsidRDefault="00EF4953" w:rsidP="00605F13">
      <w:pPr>
        <w:pStyle w:val="Subtitle"/>
        <w:rPr>
          <w:rFonts w:cstheme="minorHAnsi"/>
          <w:spacing w:val="0"/>
        </w:rPr>
      </w:pPr>
      <w:r w:rsidRPr="009D05A7">
        <w:rPr>
          <w:rFonts w:cstheme="minorHAnsi"/>
          <w:spacing w:val="0"/>
        </w:rPr>
        <w:t>Position fixing</w:t>
      </w:r>
    </w:p>
    <w:p w14:paraId="753641AA" w14:textId="77777777" w:rsidR="007A2D4E" w:rsidRPr="009D05A7" w:rsidRDefault="00EF4953">
      <w:pPr>
        <w:jc w:val="both"/>
        <w:rPr>
          <w:rFonts w:asciiTheme="minorHAnsi" w:hAnsiTheme="minorHAnsi" w:cstheme="minorHAnsi"/>
        </w:rPr>
      </w:pPr>
      <w:r w:rsidRPr="009D05A7">
        <w:rPr>
          <w:rFonts w:asciiTheme="minorHAnsi" w:hAnsiTheme="minorHAnsi" w:cstheme="minorHAnsi"/>
          <w:sz w:val="20"/>
          <w:szCs w:val="20"/>
        </w:rPr>
        <w:t xml:space="preserve">Samples should be collected as close to the nominal position as possible using a suitable positioning system (see list). Since 1999 all new issue admiralty charts now use the WGS-84 chart datum and with the widespread use of GPS position fixing, sample locations should be logged using WGS-84 chart datum and the time recorded in GMT.  The errors where other chart datum are used could be up to 120 m in some locations. Conversion algorithms are freely available from the Ordinance Survey to allow conversion of existing site locations to WGS-84. Further information on chart datum and conversion formulae can be found on the Ordinance Survey GPS site, </w:t>
      </w:r>
      <w:hyperlink r:id="rId34" w:history="1">
        <w:r w:rsidRPr="009D05A7">
          <w:rPr>
            <w:rStyle w:val="Hyperlink"/>
            <w:rFonts w:asciiTheme="minorHAnsi" w:hAnsiTheme="minorHAnsi" w:cstheme="minorHAnsi"/>
            <w:sz w:val="20"/>
            <w:szCs w:val="20"/>
          </w:rPr>
          <w:t>http://www.gps.gov.uk/guidecontents.asp</w:t>
        </w:r>
      </w:hyperlink>
      <w:r w:rsidRPr="009D05A7">
        <w:rPr>
          <w:rFonts w:asciiTheme="minorHAnsi" w:hAnsiTheme="minorHAnsi" w:cstheme="minorHAnsi"/>
          <w:sz w:val="20"/>
          <w:szCs w:val="20"/>
        </w:rPr>
        <w:t xml:space="preserve">  </w:t>
      </w:r>
    </w:p>
    <w:p w14:paraId="3D81FB50" w14:textId="77777777" w:rsidR="007A2D4E" w:rsidRDefault="007A2D4E">
      <w:pPr>
        <w:pStyle w:val="Header"/>
        <w:jc w:val="both"/>
        <w:rPr>
          <w:rFonts w:cs="Arial"/>
          <w:b/>
          <w:sz w:val="20"/>
        </w:rPr>
      </w:pPr>
    </w:p>
    <w:tbl>
      <w:tblPr>
        <w:tblW w:w="4990" w:type="dxa"/>
        <w:tblInd w:w="108" w:type="dxa"/>
        <w:tblLayout w:type="fixed"/>
        <w:tblCellMar>
          <w:left w:w="10" w:type="dxa"/>
          <w:right w:w="10" w:type="dxa"/>
        </w:tblCellMar>
        <w:tblLook w:val="0000" w:firstRow="0" w:lastRow="0" w:firstColumn="0" w:lastColumn="0" w:noHBand="0" w:noVBand="0"/>
      </w:tblPr>
      <w:tblGrid>
        <w:gridCol w:w="851"/>
        <w:gridCol w:w="4139"/>
      </w:tblGrid>
      <w:tr w:rsidR="007A2D4E" w:rsidRPr="009D05A7" w14:paraId="3BF7175E"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FCE9" w14:textId="77777777" w:rsidR="007A2D4E" w:rsidRPr="009D05A7" w:rsidRDefault="00EF4953">
            <w:pPr>
              <w:pStyle w:val="Header"/>
              <w:jc w:val="center"/>
              <w:rPr>
                <w:rFonts w:asciiTheme="minorHAnsi" w:hAnsiTheme="minorHAnsi" w:cstheme="minorHAnsi"/>
                <w:b/>
                <w:sz w:val="20"/>
              </w:rPr>
            </w:pPr>
            <w:r w:rsidRPr="009D05A7">
              <w:rPr>
                <w:rFonts w:asciiTheme="minorHAnsi" w:hAnsiTheme="minorHAnsi" w:cstheme="minorHAnsi"/>
                <w:b/>
                <w:sz w:val="20"/>
              </w:rPr>
              <w:t>Code</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D501C" w14:textId="77777777" w:rsidR="007A2D4E" w:rsidRPr="009D05A7" w:rsidRDefault="00EF4953">
            <w:pPr>
              <w:pStyle w:val="Header"/>
              <w:jc w:val="center"/>
              <w:rPr>
                <w:rFonts w:asciiTheme="minorHAnsi" w:hAnsiTheme="minorHAnsi" w:cstheme="minorHAnsi"/>
                <w:b/>
                <w:sz w:val="20"/>
              </w:rPr>
            </w:pPr>
            <w:r w:rsidRPr="009D05A7">
              <w:rPr>
                <w:rFonts w:asciiTheme="minorHAnsi" w:hAnsiTheme="minorHAnsi" w:cstheme="minorHAnsi"/>
                <w:b/>
                <w:sz w:val="20"/>
              </w:rPr>
              <w:t>Description</w:t>
            </w:r>
          </w:p>
        </w:tc>
      </w:tr>
      <w:tr w:rsidR="007A2D4E" w:rsidRPr="009D05A7" w14:paraId="7DE0B315"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838C8" w14:textId="0B44B141" w:rsidR="007A2D4E" w:rsidRPr="009D05A7" w:rsidRDefault="00EF4953">
            <w:pPr>
              <w:pStyle w:val="Header"/>
              <w:jc w:val="center"/>
              <w:rPr>
                <w:rFonts w:asciiTheme="minorHAnsi" w:hAnsiTheme="minorHAnsi" w:cstheme="minorHAnsi"/>
                <w:b/>
                <w:sz w:val="20"/>
              </w:rPr>
            </w:pPr>
            <w:r w:rsidRPr="009D05A7">
              <w:rPr>
                <w:rFonts w:asciiTheme="minorHAnsi" w:hAnsiTheme="minorHAnsi" w:cstheme="minorHAnsi"/>
                <w:b/>
                <w:sz w:val="20"/>
              </w:rPr>
              <w:t>DEC</w:t>
            </w:r>
            <w:r w:rsidR="00614580" w:rsidRPr="009D05A7">
              <w:rPr>
                <w:rFonts w:asciiTheme="minorHAnsi" w:hAnsiTheme="minorHAnsi" w:cstheme="minorHAnsi"/>
                <w:b/>
                <w:sz w:val="20"/>
              </w:rPr>
              <w:t>*</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1D03" w14:textId="77777777" w:rsidR="007A2D4E" w:rsidRPr="009D05A7" w:rsidRDefault="00EF4953">
            <w:pPr>
              <w:pStyle w:val="Header"/>
              <w:jc w:val="center"/>
              <w:rPr>
                <w:rFonts w:asciiTheme="minorHAnsi" w:hAnsiTheme="minorHAnsi" w:cstheme="minorHAnsi"/>
              </w:rPr>
            </w:pPr>
            <w:r w:rsidRPr="009D05A7">
              <w:rPr>
                <w:rFonts w:asciiTheme="minorHAnsi" w:hAnsiTheme="minorHAnsi" w:cstheme="minorHAnsi"/>
                <w:sz w:val="20"/>
              </w:rPr>
              <w:t>DECCA</w:t>
            </w:r>
          </w:p>
        </w:tc>
      </w:tr>
      <w:tr w:rsidR="007A2D4E" w:rsidRPr="009D05A7" w14:paraId="70428AD5"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33945" w14:textId="77777777" w:rsidR="007A2D4E" w:rsidRPr="009D05A7" w:rsidRDefault="00EF4953">
            <w:pPr>
              <w:pStyle w:val="Header"/>
              <w:jc w:val="center"/>
              <w:rPr>
                <w:rFonts w:asciiTheme="minorHAnsi" w:hAnsiTheme="minorHAnsi" w:cstheme="minorHAnsi"/>
                <w:b/>
                <w:sz w:val="20"/>
              </w:rPr>
            </w:pPr>
            <w:r w:rsidRPr="009D05A7">
              <w:rPr>
                <w:rFonts w:asciiTheme="minorHAnsi" w:hAnsiTheme="minorHAnsi" w:cstheme="minorHAnsi"/>
                <w:b/>
                <w:sz w:val="20"/>
              </w:rPr>
              <w:t>DGP</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8E3A9" w14:textId="77777777" w:rsidR="007A2D4E" w:rsidRPr="009D05A7" w:rsidRDefault="00EF4953">
            <w:pPr>
              <w:pStyle w:val="Header"/>
              <w:jc w:val="center"/>
              <w:rPr>
                <w:rFonts w:asciiTheme="minorHAnsi" w:hAnsiTheme="minorHAnsi" w:cstheme="minorHAnsi"/>
                <w:sz w:val="20"/>
              </w:rPr>
            </w:pPr>
            <w:r w:rsidRPr="009D05A7">
              <w:rPr>
                <w:rFonts w:asciiTheme="minorHAnsi" w:hAnsiTheme="minorHAnsi" w:cstheme="minorHAnsi"/>
                <w:sz w:val="20"/>
              </w:rPr>
              <w:t>Differential Global Positioning System</w:t>
            </w:r>
          </w:p>
        </w:tc>
      </w:tr>
      <w:tr w:rsidR="007A2D4E" w:rsidRPr="009D05A7" w14:paraId="6731FBE7"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4EF4F" w14:textId="77777777" w:rsidR="007A2D4E" w:rsidRPr="009D05A7" w:rsidRDefault="00EF4953">
            <w:pPr>
              <w:pStyle w:val="Header"/>
              <w:jc w:val="center"/>
              <w:rPr>
                <w:rFonts w:asciiTheme="minorHAnsi" w:hAnsiTheme="minorHAnsi" w:cstheme="minorHAnsi"/>
                <w:b/>
                <w:sz w:val="20"/>
              </w:rPr>
            </w:pPr>
            <w:r w:rsidRPr="009D05A7">
              <w:rPr>
                <w:rFonts w:asciiTheme="minorHAnsi" w:hAnsiTheme="minorHAnsi" w:cstheme="minorHAnsi"/>
                <w:b/>
                <w:sz w:val="20"/>
              </w:rPr>
              <w:t>GPS</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D931F" w14:textId="77777777" w:rsidR="007A2D4E" w:rsidRPr="009D05A7" w:rsidRDefault="00EF4953">
            <w:pPr>
              <w:pStyle w:val="Header"/>
              <w:jc w:val="center"/>
              <w:rPr>
                <w:rFonts w:asciiTheme="minorHAnsi" w:hAnsiTheme="minorHAnsi" w:cstheme="minorHAnsi"/>
                <w:sz w:val="20"/>
              </w:rPr>
            </w:pPr>
            <w:r w:rsidRPr="009D05A7">
              <w:rPr>
                <w:rFonts w:asciiTheme="minorHAnsi" w:hAnsiTheme="minorHAnsi" w:cstheme="minorHAnsi"/>
                <w:sz w:val="20"/>
              </w:rPr>
              <w:t>Global Positioning System</w:t>
            </w:r>
          </w:p>
        </w:tc>
      </w:tr>
    </w:tbl>
    <w:p w14:paraId="0399BF7D" w14:textId="39764131" w:rsidR="007A2D4E" w:rsidRPr="009D05A7" w:rsidRDefault="00614580">
      <w:pPr>
        <w:jc w:val="both"/>
        <w:rPr>
          <w:rFonts w:asciiTheme="minorHAnsi" w:hAnsiTheme="minorHAnsi" w:cstheme="minorHAnsi"/>
          <w:sz w:val="18"/>
          <w:szCs w:val="18"/>
        </w:rPr>
      </w:pPr>
      <w:r w:rsidRPr="009D05A7">
        <w:rPr>
          <w:rFonts w:asciiTheme="minorHAnsi" w:hAnsiTheme="minorHAnsi" w:cstheme="minorHAnsi"/>
          <w:sz w:val="18"/>
          <w:szCs w:val="18"/>
        </w:rPr>
        <w:t>* Legacy system</w:t>
      </w:r>
    </w:p>
    <w:p w14:paraId="3C53C779" w14:textId="77777777" w:rsidR="007A2D4E" w:rsidRPr="009D05A7" w:rsidRDefault="00EF4953" w:rsidP="00605F13">
      <w:pPr>
        <w:pStyle w:val="Subtitle"/>
        <w:rPr>
          <w:rFonts w:cstheme="minorHAnsi"/>
          <w:spacing w:val="0"/>
        </w:rPr>
      </w:pPr>
      <w:r w:rsidRPr="009D05A7">
        <w:rPr>
          <w:rFonts w:cstheme="minorHAnsi"/>
          <w:spacing w:val="0"/>
        </w:rPr>
        <w:t>Location</w:t>
      </w:r>
    </w:p>
    <w:p w14:paraId="3CBA704D" w14:textId="54644823" w:rsidR="00EC342C" w:rsidRPr="00B95F39" w:rsidRDefault="009D05A7" w:rsidP="00B95F39">
      <w:pPr>
        <w:jc w:val="both"/>
        <w:rPr>
          <w:rFonts w:cs="Arial"/>
        </w:rPr>
      </w:pPr>
      <w:r w:rsidRPr="58E51C7C">
        <w:rPr>
          <w:rFonts w:cs="Arial"/>
        </w:rPr>
        <w:t>Sites are listed, with the organisations responsible for monitoring</w:t>
      </w:r>
      <w:r>
        <w:rPr>
          <w:rFonts w:cs="Arial"/>
        </w:rPr>
        <w:t xml:space="preserve"> and details can be found in </w:t>
      </w:r>
      <w:r w:rsidRPr="58E51C7C">
        <w:rPr>
          <w:rFonts w:cs="Arial"/>
        </w:rPr>
        <w:t xml:space="preserve"> </w:t>
      </w:r>
      <w:r>
        <w:rPr>
          <w:rFonts w:cs="Arial"/>
        </w:rPr>
        <w:t>the</w:t>
      </w:r>
      <w:r w:rsidR="00B95F39">
        <w:rPr>
          <w:rFonts w:cs="Arial"/>
        </w:rPr>
        <w:t xml:space="preserve"> MERMAN station dictionary list.</w:t>
      </w:r>
    </w:p>
    <w:p w14:paraId="76CB840A" w14:textId="77777777" w:rsidR="00B630E7" w:rsidRDefault="00B630E7">
      <w:pPr>
        <w:suppressAutoHyphens w:val="0"/>
        <w:rPr>
          <w:rFonts w:ascii="Calibri Light" w:eastAsia="Times New Roman" w:hAnsi="Calibri Light"/>
          <w:spacing w:val="-10"/>
          <w:kern w:val="3"/>
          <w:sz w:val="36"/>
          <w:szCs w:val="36"/>
        </w:rPr>
      </w:pPr>
      <w:r>
        <w:br w:type="page"/>
      </w:r>
    </w:p>
    <w:p w14:paraId="577320FF" w14:textId="69D6F6EB" w:rsidR="007A2D4E" w:rsidRDefault="00EF4953" w:rsidP="005C1213">
      <w:pPr>
        <w:pStyle w:val="Title"/>
      </w:pPr>
      <w:r>
        <w:lastRenderedPageBreak/>
        <w:t>Appendix 2: Biological Effects Sampling Procedures</w:t>
      </w:r>
    </w:p>
    <w:p w14:paraId="0D4B7F11" w14:textId="77777777" w:rsidR="009D05A7" w:rsidRDefault="009D05A7" w:rsidP="009D05A7">
      <w:pPr>
        <w:pStyle w:val="Subtitle"/>
        <w:rPr>
          <w:spacing w:val="0"/>
        </w:rPr>
      </w:pPr>
      <w:r w:rsidRPr="003A34B3">
        <w:rPr>
          <w:spacing w:val="0"/>
        </w:rPr>
        <w:t>Sampling requirements and analytical protocols</w:t>
      </w:r>
      <w:r w:rsidRPr="00614580">
        <w:t xml:space="preserve"> </w:t>
      </w:r>
    </w:p>
    <w:p w14:paraId="409864A0" w14:textId="76D36BC7" w:rsidR="005E526A" w:rsidRDefault="005E526A" w:rsidP="005E526A">
      <w:pPr>
        <w:tabs>
          <w:tab w:val="left" w:pos="0"/>
          <w:tab w:val="left" w:pos="450"/>
          <w:tab w:val="left" w:pos="900"/>
          <w:tab w:val="right" w:leader="dot" w:pos="13950"/>
        </w:tabs>
        <w:jc w:val="both"/>
        <w:rPr>
          <w:rFonts w:ascii="Arial" w:hAnsi="Arial" w:cs="Arial"/>
          <w:sz w:val="20"/>
          <w:szCs w:val="20"/>
        </w:rPr>
      </w:pPr>
      <w:r>
        <w:rPr>
          <w:rFonts w:ascii="Arial" w:hAnsi="Arial" w:cs="Arial"/>
          <w:sz w:val="20"/>
          <w:szCs w:val="20"/>
        </w:rPr>
        <w:t xml:space="preserve">Details of </w:t>
      </w:r>
      <w:r w:rsidRPr="00A675EA">
        <w:rPr>
          <w:rFonts w:ascii="Arial" w:hAnsi="Arial" w:cs="Arial"/>
          <w:sz w:val="20"/>
          <w:szCs w:val="20"/>
        </w:rPr>
        <w:t xml:space="preserve">Biological Effects </w:t>
      </w:r>
      <w:r>
        <w:rPr>
          <w:rFonts w:ascii="Arial" w:hAnsi="Arial" w:cs="Arial"/>
          <w:sz w:val="20"/>
          <w:szCs w:val="20"/>
        </w:rPr>
        <w:t>sampling p</w:t>
      </w:r>
      <w:r w:rsidRPr="00A675EA">
        <w:rPr>
          <w:rFonts w:ascii="Arial" w:hAnsi="Arial" w:cs="Arial"/>
          <w:sz w:val="20"/>
          <w:szCs w:val="20"/>
        </w:rPr>
        <w:t>rocedures, requirements and analytica</w:t>
      </w:r>
      <w:r>
        <w:rPr>
          <w:rFonts w:ascii="Arial" w:hAnsi="Arial" w:cs="Arial"/>
          <w:sz w:val="20"/>
          <w:szCs w:val="20"/>
        </w:rPr>
        <w:t>l protocols are detailed in the following embedded Table:</w:t>
      </w:r>
    </w:p>
    <w:bookmarkStart w:id="43" w:name="_MON_1657609336"/>
    <w:bookmarkEnd w:id="43"/>
    <w:p w14:paraId="1CB2B74E" w14:textId="7C0A9BDF" w:rsidR="00B630E7" w:rsidRDefault="00886B54" w:rsidP="009D05A7">
      <w:pPr>
        <w:tabs>
          <w:tab w:val="left" w:pos="0"/>
          <w:tab w:val="left" w:pos="450"/>
          <w:tab w:val="left" w:pos="900"/>
          <w:tab w:val="right" w:leader="dot" w:pos="13950"/>
        </w:tabs>
        <w:jc w:val="both"/>
        <w:rPr>
          <w:rFonts w:ascii="Arial" w:hAnsi="Arial" w:cs="Arial"/>
          <w:sz w:val="20"/>
          <w:szCs w:val="20"/>
        </w:rPr>
      </w:pPr>
      <w:r>
        <w:rPr>
          <w:rFonts w:ascii="Arial" w:hAnsi="Arial" w:cs="Arial"/>
          <w:sz w:val="20"/>
          <w:szCs w:val="20"/>
        </w:rPr>
        <w:object w:dxaOrig="1530" w:dyaOrig="990" w14:anchorId="17985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5" o:title=""/>
          </v:shape>
          <o:OLEObject Type="Embed" ProgID="Excel.Sheet.12" ShapeID="_x0000_i1025" DrawAspect="Icon" ObjectID="_1657611136" r:id="rId36"/>
        </w:object>
      </w:r>
    </w:p>
    <w:p w14:paraId="24565491" w14:textId="0CB52756" w:rsidR="009D05A7" w:rsidRDefault="009D05A7" w:rsidP="009D05A7">
      <w:pPr>
        <w:tabs>
          <w:tab w:val="left" w:pos="0"/>
          <w:tab w:val="left" w:pos="450"/>
          <w:tab w:val="left" w:pos="900"/>
          <w:tab w:val="right" w:leader="dot" w:pos="13950"/>
        </w:tabs>
        <w:jc w:val="both"/>
        <w:rPr>
          <w:rFonts w:ascii="Arial" w:hAnsi="Arial" w:cs="Arial"/>
          <w:sz w:val="20"/>
          <w:szCs w:val="20"/>
        </w:rPr>
      </w:pPr>
      <w:r>
        <w:rPr>
          <w:rFonts w:ascii="Arial" w:hAnsi="Arial" w:cs="Arial"/>
          <w:sz w:val="20"/>
          <w:szCs w:val="20"/>
        </w:rPr>
        <w:t xml:space="preserve">Full details </w:t>
      </w:r>
      <w:r w:rsidR="005E526A">
        <w:rPr>
          <w:rFonts w:ascii="Arial" w:hAnsi="Arial" w:cs="Arial"/>
          <w:sz w:val="20"/>
          <w:szCs w:val="20"/>
        </w:rPr>
        <w:t xml:space="preserve">of current Biological Effect techniques included in UK monitoring </w:t>
      </w:r>
      <w:r>
        <w:rPr>
          <w:rFonts w:ascii="Arial" w:hAnsi="Arial" w:cs="Arial"/>
          <w:sz w:val="20"/>
          <w:szCs w:val="20"/>
        </w:rPr>
        <w:t>can be found in the relevant ICES Techniques in Marine Environamental  Science (TIMES) paper or reference;</w:t>
      </w:r>
    </w:p>
    <w:p w14:paraId="1EF70AA8" w14:textId="39171AEB" w:rsidR="009D05A7" w:rsidRPr="00917861" w:rsidRDefault="009D05A7" w:rsidP="009D05A7">
      <w:pPr>
        <w:tabs>
          <w:tab w:val="left" w:pos="0"/>
          <w:tab w:val="left" w:pos="450"/>
          <w:tab w:val="left" w:pos="900"/>
          <w:tab w:val="right" w:leader="dot" w:pos="13950"/>
        </w:tabs>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Gibbs, P. E. (1999). </w:t>
      </w:r>
      <w:r w:rsidRPr="00B57BC8">
        <w:rPr>
          <w:rFonts w:ascii="Arial" w:hAnsi="Arial" w:cs="Arial"/>
          <w:b/>
          <w:color w:val="222222"/>
          <w:sz w:val="20"/>
          <w:szCs w:val="20"/>
          <w:shd w:val="clear" w:color="auto" w:fill="FFFFFF"/>
        </w:rPr>
        <w:t>ICES</w:t>
      </w:r>
      <w:r>
        <w:rPr>
          <w:rFonts w:ascii="Arial" w:hAnsi="Arial" w:cs="Arial"/>
          <w:color w:val="222222"/>
          <w:sz w:val="20"/>
          <w:szCs w:val="20"/>
          <w:shd w:val="clear" w:color="auto" w:fill="FFFFFF"/>
        </w:rPr>
        <w:t xml:space="preserve"> </w:t>
      </w:r>
      <w:r w:rsidRPr="00614580">
        <w:rPr>
          <w:rFonts w:ascii="Arial" w:hAnsi="Arial" w:cs="Arial"/>
          <w:b/>
          <w:sz w:val="20"/>
          <w:szCs w:val="20"/>
        </w:rPr>
        <w:t xml:space="preserve">TIMES No </w:t>
      </w:r>
      <w:r>
        <w:rPr>
          <w:rFonts w:ascii="Arial" w:hAnsi="Arial" w:cs="Arial"/>
          <w:b/>
          <w:sz w:val="20"/>
          <w:szCs w:val="20"/>
        </w:rPr>
        <w:t>24</w:t>
      </w:r>
      <w:r w:rsidR="00917861">
        <w:rPr>
          <w:rFonts w:ascii="Arial" w:hAnsi="Arial" w:cs="Arial"/>
          <w:b/>
          <w:sz w:val="20"/>
          <w:szCs w:val="20"/>
        </w:rPr>
        <w:t xml:space="preserve"> (</w:t>
      </w:r>
      <w:r w:rsidR="00917861">
        <w:rPr>
          <w:rFonts w:ascii="Arial" w:hAnsi="Arial" w:cs="Arial"/>
          <w:color w:val="222222"/>
          <w:sz w:val="20"/>
          <w:szCs w:val="20"/>
          <w:shd w:val="clear" w:color="auto" w:fill="FFFFFF"/>
        </w:rPr>
        <w:t xml:space="preserve">DOI </w:t>
      </w:r>
      <w:r w:rsidR="00917861" w:rsidRPr="00917861">
        <w:rPr>
          <w:rFonts w:ascii="Arial" w:hAnsi="Arial" w:cs="Arial"/>
          <w:color w:val="444444"/>
          <w:sz w:val="20"/>
          <w:szCs w:val="20"/>
        </w:rPr>
        <w:t>10.17895/ices.pub.5050</w:t>
      </w:r>
      <w:r w:rsidR="00917861">
        <w:rPr>
          <w:rFonts w:ascii="Arial" w:hAnsi="Arial" w:cs="Arial"/>
          <w:color w:val="444444"/>
          <w:sz w:val="20"/>
          <w:szCs w:val="20"/>
        </w:rPr>
        <w:t>)</w:t>
      </w:r>
      <w:r>
        <w:rPr>
          <w:rFonts w:ascii="Arial" w:hAnsi="Arial" w:cs="Arial"/>
          <w:b/>
          <w:sz w:val="20"/>
          <w:szCs w:val="20"/>
        </w:rPr>
        <w:t xml:space="preserve">: </w:t>
      </w:r>
      <w:r>
        <w:rPr>
          <w:rFonts w:ascii="Arial" w:hAnsi="Arial" w:cs="Arial"/>
          <w:color w:val="222222"/>
          <w:sz w:val="20"/>
          <w:szCs w:val="20"/>
          <w:shd w:val="clear" w:color="auto" w:fill="FFFFFF"/>
        </w:rPr>
        <w:t>Biological effects of contaminants: Use of imposex in the dogwhelk (</w:t>
      </w:r>
      <w:r w:rsidRPr="007B5F1C">
        <w:rPr>
          <w:rFonts w:ascii="Arial" w:hAnsi="Arial" w:cs="Arial"/>
          <w:i/>
          <w:color w:val="222222"/>
          <w:sz w:val="20"/>
          <w:szCs w:val="20"/>
          <w:shd w:val="clear" w:color="auto" w:fill="FFFFFF"/>
        </w:rPr>
        <w:t>Nucella lapillus</w:t>
      </w:r>
      <w:r>
        <w:rPr>
          <w:rFonts w:ascii="Arial" w:hAnsi="Arial" w:cs="Arial"/>
          <w:color w:val="222222"/>
          <w:sz w:val="20"/>
          <w:szCs w:val="20"/>
          <w:shd w:val="clear" w:color="auto" w:fill="FFFFFF"/>
        </w:rPr>
        <w:t>) as a bioindicator of tributyltin pollution.</w:t>
      </w:r>
      <w:r w:rsidRPr="00B57BC8">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w:t>
      </w:r>
      <w:hyperlink r:id="rId37" w:history="1">
        <w:r w:rsidR="00917861" w:rsidRPr="00F856A2">
          <w:rPr>
            <w:rStyle w:val="Hyperlink"/>
            <w:rFonts w:ascii="Arial" w:hAnsi="Arial" w:cs="Arial"/>
            <w:sz w:val="20"/>
            <w:szCs w:val="20"/>
            <w:shd w:val="clear" w:color="auto" w:fill="FFFFFF"/>
          </w:rPr>
          <w:t>http://ices.dk/sites/pub/Publication%20Reports/Techniques%20in%20Marine%20Environmental%20Sciences%20(TIMES)/TIMES24.pdf accessed 18/12/2019</w:t>
        </w:r>
      </w:hyperlink>
      <w:r w:rsidR="00917861">
        <w:rPr>
          <w:rFonts w:ascii="Arial" w:hAnsi="Arial" w:cs="Arial"/>
          <w:color w:val="222222"/>
          <w:sz w:val="20"/>
          <w:szCs w:val="20"/>
          <w:shd w:val="clear" w:color="auto" w:fill="FFFFFF"/>
        </w:rPr>
        <w:t xml:space="preserve">  </w:t>
      </w:r>
    </w:p>
    <w:p w14:paraId="0660898E" w14:textId="7FAE2CC3" w:rsidR="009D05A7" w:rsidRDefault="009D05A7" w:rsidP="009D05A7">
      <w:pPr>
        <w:tabs>
          <w:tab w:val="left" w:pos="0"/>
          <w:tab w:val="left" w:pos="450"/>
          <w:tab w:val="left" w:pos="900"/>
          <w:tab w:val="right" w:leader="dot" w:pos="13950"/>
        </w:tabs>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Martínez-Gómez, C., Bignell, J., &amp; Lowe, D. (2015). </w:t>
      </w:r>
      <w:r w:rsidRPr="00B57BC8">
        <w:rPr>
          <w:rFonts w:ascii="Arial" w:hAnsi="Arial" w:cs="Arial"/>
          <w:b/>
          <w:color w:val="222222"/>
          <w:sz w:val="20"/>
          <w:szCs w:val="20"/>
          <w:shd w:val="clear" w:color="auto" w:fill="FFFFFF"/>
        </w:rPr>
        <w:t>ICES TIMES No 56</w:t>
      </w:r>
      <w:r w:rsidR="00917861">
        <w:rPr>
          <w:rFonts w:ascii="Arial" w:hAnsi="Arial" w:cs="Arial"/>
          <w:b/>
          <w:color w:val="222222"/>
          <w:sz w:val="20"/>
          <w:szCs w:val="20"/>
          <w:shd w:val="clear" w:color="auto" w:fill="FFFFFF"/>
        </w:rPr>
        <w:t xml:space="preserve"> (</w:t>
      </w:r>
      <w:r w:rsidR="00917861">
        <w:rPr>
          <w:rFonts w:ascii="Arial" w:hAnsi="Arial" w:cs="Arial"/>
          <w:color w:val="222222"/>
          <w:sz w:val="20"/>
          <w:szCs w:val="20"/>
          <w:shd w:val="clear" w:color="auto" w:fill="FFFFFF"/>
        </w:rPr>
        <w:t>DOI</w:t>
      </w:r>
      <w:r w:rsidR="00917861" w:rsidRPr="00917861">
        <w:t xml:space="preserve"> </w:t>
      </w:r>
      <w:r w:rsidR="00917861">
        <w:t>1</w:t>
      </w:r>
      <w:r w:rsidR="00917861" w:rsidRPr="00917861">
        <w:rPr>
          <w:rFonts w:ascii="Arial" w:hAnsi="Arial" w:cs="Arial"/>
          <w:color w:val="222222"/>
          <w:sz w:val="20"/>
          <w:szCs w:val="20"/>
          <w:shd w:val="clear" w:color="auto" w:fill="FFFFFF"/>
        </w:rPr>
        <w:t>0.17895/ices.pub.5084</w:t>
      </w:r>
      <w:r w:rsidR="00917861">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Lysosomal membrane stability in mussels. </w:t>
      </w:r>
      <w:hyperlink r:id="rId38" w:history="1">
        <w:r w:rsidR="00917861" w:rsidRPr="00F856A2">
          <w:rPr>
            <w:rStyle w:val="Hyperlink"/>
            <w:rFonts w:ascii="Arial" w:hAnsi="Arial" w:cs="Arial"/>
            <w:sz w:val="20"/>
            <w:szCs w:val="20"/>
            <w:shd w:val="clear" w:color="auto" w:fill="FFFFFF"/>
          </w:rPr>
          <w:t>http://ices.dk/sites/pub/Publication%20Reports/Techniques%20in%20Marine%20Environmental%20Sciences%20(TIMES)/TIMES56.pdf accessed 18/12/2019</w:t>
        </w:r>
      </w:hyperlink>
      <w:r w:rsidR="00917861">
        <w:rPr>
          <w:rFonts w:ascii="Arial" w:hAnsi="Arial" w:cs="Arial"/>
          <w:color w:val="222222"/>
          <w:sz w:val="20"/>
          <w:szCs w:val="20"/>
          <w:shd w:val="clear" w:color="auto" w:fill="FFFFFF"/>
        </w:rPr>
        <w:t xml:space="preserve">  </w:t>
      </w:r>
    </w:p>
    <w:p w14:paraId="4089BABE" w14:textId="1AEF4028" w:rsidR="009D05A7" w:rsidRDefault="009D05A7" w:rsidP="009D05A7">
      <w:pPr>
        <w:tabs>
          <w:tab w:val="left" w:pos="0"/>
          <w:tab w:val="left" w:pos="450"/>
          <w:tab w:val="left" w:pos="900"/>
          <w:tab w:val="right" w:leader="dot" w:pos="13950"/>
        </w:tabs>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Bean, T. P., &amp; Akcha, F. (2016). </w:t>
      </w:r>
      <w:r w:rsidRPr="00B57BC8">
        <w:rPr>
          <w:rFonts w:ascii="Arial" w:hAnsi="Arial" w:cs="Arial"/>
          <w:b/>
          <w:color w:val="222222"/>
          <w:sz w:val="20"/>
          <w:szCs w:val="20"/>
          <w:shd w:val="clear" w:color="auto" w:fill="FFFFFF"/>
        </w:rPr>
        <w:t>ICES TIMES</w:t>
      </w:r>
      <w:r>
        <w:rPr>
          <w:rFonts w:ascii="Arial" w:hAnsi="Arial" w:cs="Arial"/>
          <w:b/>
          <w:color w:val="222222"/>
          <w:sz w:val="20"/>
          <w:szCs w:val="20"/>
          <w:shd w:val="clear" w:color="auto" w:fill="FFFFFF"/>
        </w:rPr>
        <w:t xml:space="preserve"> No</w:t>
      </w:r>
      <w:r w:rsidRPr="00B57BC8">
        <w:rPr>
          <w:rFonts w:ascii="Arial" w:hAnsi="Arial" w:cs="Arial"/>
          <w:b/>
          <w:color w:val="222222"/>
          <w:sz w:val="20"/>
          <w:szCs w:val="20"/>
          <w:shd w:val="clear" w:color="auto" w:fill="FFFFFF"/>
        </w:rPr>
        <w:t xml:space="preserve"> 58</w:t>
      </w:r>
      <w:r w:rsidR="00917861">
        <w:rPr>
          <w:rFonts w:ascii="Arial" w:hAnsi="Arial" w:cs="Arial"/>
          <w:b/>
          <w:color w:val="222222"/>
          <w:sz w:val="20"/>
          <w:szCs w:val="20"/>
          <w:shd w:val="clear" w:color="auto" w:fill="FFFFFF"/>
        </w:rPr>
        <w:t xml:space="preserve"> (</w:t>
      </w:r>
      <w:r w:rsidR="00917861">
        <w:rPr>
          <w:rFonts w:ascii="Arial" w:hAnsi="Arial" w:cs="Arial"/>
          <w:color w:val="222222"/>
          <w:sz w:val="20"/>
          <w:szCs w:val="20"/>
          <w:shd w:val="clear" w:color="auto" w:fill="FFFFFF"/>
        </w:rPr>
        <w:t xml:space="preserve">DOI </w:t>
      </w:r>
      <w:r w:rsidR="00917861" w:rsidRPr="00917861">
        <w:rPr>
          <w:rFonts w:ascii="Arial" w:hAnsi="Arial" w:cs="Arial"/>
          <w:color w:val="222222"/>
          <w:sz w:val="20"/>
          <w:szCs w:val="20"/>
          <w:shd w:val="clear" w:color="auto" w:fill="FFFFFF"/>
        </w:rPr>
        <w:t>10.17895/ices.pub.5086</w:t>
      </w:r>
      <w:r w:rsidR="00917861">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Biological effects of contaminants: Assessing DNA damage in marine species through single-cell alkaline gel electrophoresis (comet) assay. </w:t>
      </w:r>
      <w:hyperlink r:id="rId39" w:history="1">
        <w:r w:rsidR="00917861" w:rsidRPr="00F856A2">
          <w:rPr>
            <w:rStyle w:val="Hyperlink"/>
            <w:rFonts w:ascii="Arial" w:hAnsi="Arial" w:cs="Arial"/>
            <w:sz w:val="20"/>
            <w:szCs w:val="20"/>
            <w:shd w:val="clear" w:color="auto" w:fill="FFFFFF"/>
          </w:rPr>
          <w:t>http://ices.dk/sites/pub/Publication%20Reports/Techniques%20in%20Marine%20Environmental%20Sciences%20(TIMES)/TIMES58.pdf accessed 18/12/2019</w:t>
        </w:r>
      </w:hyperlink>
      <w:r w:rsidR="00917861">
        <w:rPr>
          <w:rFonts w:ascii="Arial" w:hAnsi="Arial" w:cs="Arial"/>
          <w:color w:val="222222"/>
          <w:sz w:val="20"/>
          <w:szCs w:val="20"/>
          <w:shd w:val="clear" w:color="auto" w:fill="FFFFFF"/>
        </w:rPr>
        <w:t xml:space="preserve"> </w:t>
      </w:r>
    </w:p>
    <w:p w14:paraId="7ECDE0AA" w14:textId="6ED16957" w:rsidR="009D05A7" w:rsidRDefault="009D05A7" w:rsidP="009D05A7">
      <w:pPr>
        <w:tabs>
          <w:tab w:val="left" w:pos="0"/>
          <w:tab w:val="left" w:pos="450"/>
          <w:tab w:val="left" w:pos="900"/>
          <w:tab w:val="right" w:leader="dot" w:pos="13950"/>
        </w:tabs>
        <w:rPr>
          <w:rFonts w:ascii="Arial" w:hAnsi="Arial" w:cs="Arial"/>
          <w:sz w:val="20"/>
          <w:szCs w:val="20"/>
        </w:rPr>
      </w:pPr>
      <w:r w:rsidRPr="00B57BC8">
        <w:rPr>
          <w:rFonts w:ascii="Arial" w:hAnsi="Arial" w:cs="Arial"/>
          <w:sz w:val="20"/>
          <w:szCs w:val="20"/>
        </w:rPr>
        <w:t xml:space="preserve">Martínez-Gómez, C., and Thain, J.  </w:t>
      </w:r>
      <w:r>
        <w:rPr>
          <w:rFonts w:ascii="Arial" w:hAnsi="Arial" w:cs="Arial"/>
          <w:sz w:val="20"/>
          <w:szCs w:val="20"/>
        </w:rPr>
        <w:t>(</w:t>
      </w:r>
      <w:r w:rsidRPr="00B57BC8">
        <w:rPr>
          <w:rFonts w:ascii="Arial" w:hAnsi="Arial" w:cs="Arial"/>
          <w:sz w:val="20"/>
          <w:szCs w:val="20"/>
        </w:rPr>
        <w:t>2012</w:t>
      </w:r>
      <w:r>
        <w:rPr>
          <w:rFonts w:ascii="Arial" w:hAnsi="Arial" w:cs="Arial"/>
          <w:sz w:val="20"/>
          <w:szCs w:val="20"/>
        </w:rPr>
        <w:t>)</w:t>
      </w:r>
      <w:r w:rsidRPr="00B57BC8">
        <w:rPr>
          <w:rFonts w:ascii="Arial" w:hAnsi="Arial" w:cs="Arial"/>
          <w:sz w:val="20"/>
          <w:szCs w:val="20"/>
        </w:rPr>
        <w:t>.  OSPAR Background Document on Stress on Stress (SoS) in Bivalve Molluscs.  In: Davies, I.M. and Vethaak, A.D.  (Ed.s).  Integrated marine environmental monitoring of chemicals and their effects.  ICES Cooperative Research Report no. 315, pp121-123.  International Council for the Exploration of the Sea, Copenhagen, Denmark.  277pp.</w:t>
      </w:r>
      <w:r w:rsidR="00917861">
        <w:rPr>
          <w:rFonts w:ascii="Arial" w:hAnsi="Arial" w:cs="Arial"/>
          <w:sz w:val="20"/>
          <w:szCs w:val="20"/>
        </w:rPr>
        <w:t>(</w:t>
      </w:r>
      <w:r w:rsidR="00917861" w:rsidRPr="00917861">
        <w:rPr>
          <w:rFonts w:ascii="Arial" w:hAnsi="Arial" w:cs="Arial"/>
          <w:color w:val="222222"/>
          <w:sz w:val="20"/>
          <w:szCs w:val="20"/>
          <w:shd w:val="clear" w:color="auto" w:fill="FFFFFF"/>
        </w:rPr>
        <w:t xml:space="preserve"> </w:t>
      </w:r>
      <w:r w:rsidR="00917861">
        <w:rPr>
          <w:rFonts w:ascii="Arial" w:hAnsi="Arial" w:cs="Arial"/>
          <w:color w:val="222222"/>
          <w:sz w:val="20"/>
          <w:szCs w:val="20"/>
          <w:shd w:val="clear" w:color="auto" w:fill="FFFFFF"/>
        </w:rPr>
        <w:t xml:space="preserve">DOI </w:t>
      </w:r>
      <w:r w:rsidR="00917861" w:rsidRPr="00917861">
        <w:rPr>
          <w:rFonts w:ascii="Arial" w:hAnsi="Arial" w:cs="Arial"/>
          <w:color w:val="222222"/>
          <w:sz w:val="20"/>
          <w:szCs w:val="20"/>
          <w:shd w:val="clear" w:color="auto" w:fill="FFFFFF"/>
        </w:rPr>
        <w:t>10.17895/ices.pub.5403</w:t>
      </w:r>
      <w:r w:rsidR="00917861">
        <w:rPr>
          <w:rFonts w:ascii="Arial" w:hAnsi="Arial" w:cs="Arial"/>
          <w:color w:val="222222"/>
          <w:sz w:val="20"/>
          <w:szCs w:val="20"/>
          <w:shd w:val="clear" w:color="auto" w:fill="FFFFFF"/>
        </w:rPr>
        <w:t xml:space="preserve">) </w:t>
      </w:r>
      <w:r>
        <w:rPr>
          <w:rFonts w:ascii="Arial" w:hAnsi="Arial" w:cs="Arial"/>
          <w:sz w:val="20"/>
          <w:szCs w:val="20"/>
        </w:rPr>
        <w:t xml:space="preserve"> </w:t>
      </w:r>
      <w:hyperlink r:id="rId40" w:history="1">
        <w:r w:rsidR="00917861" w:rsidRPr="00F856A2">
          <w:rPr>
            <w:rStyle w:val="Hyperlink"/>
            <w:rFonts w:ascii="Arial" w:hAnsi="Arial" w:cs="Arial"/>
            <w:sz w:val="20"/>
            <w:szCs w:val="20"/>
          </w:rPr>
          <w:t xml:space="preserve">http://ices.dk/sites/pub/Publication%20Reports/Cooperative%20Research%20Report%20(CRR)/CRR315.pdf </w:t>
        </w:r>
        <w:r w:rsidR="00917861" w:rsidRPr="00F856A2">
          <w:rPr>
            <w:rStyle w:val="Hyperlink"/>
            <w:rFonts w:ascii="Arial" w:hAnsi="Arial" w:cs="Arial"/>
            <w:sz w:val="20"/>
            <w:szCs w:val="20"/>
            <w:shd w:val="clear" w:color="auto" w:fill="FFFFFF"/>
          </w:rPr>
          <w:t>accessed 18/12/2019</w:t>
        </w:r>
      </w:hyperlink>
      <w:r w:rsidR="00917861">
        <w:rPr>
          <w:rFonts w:ascii="Arial" w:hAnsi="Arial" w:cs="Arial"/>
          <w:color w:val="222222"/>
          <w:sz w:val="20"/>
          <w:szCs w:val="20"/>
          <w:shd w:val="clear" w:color="auto" w:fill="FFFFFF"/>
        </w:rPr>
        <w:t xml:space="preserve"> </w:t>
      </w:r>
    </w:p>
    <w:p w14:paraId="3B30CB33" w14:textId="1AF1DD57" w:rsidR="009D05A7" w:rsidRPr="00B57BC8" w:rsidRDefault="009D05A7" w:rsidP="009D05A7">
      <w:pPr>
        <w:tabs>
          <w:tab w:val="left" w:pos="0"/>
          <w:tab w:val="left" w:pos="450"/>
          <w:tab w:val="left" w:pos="900"/>
          <w:tab w:val="right" w:leader="dot" w:pos="13950"/>
        </w:tabs>
        <w:rPr>
          <w:rFonts w:ascii="Arial" w:hAnsi="Arial" w:cs="Arial"/>
          <w:sz w:val="20"/>
          <w:szCs w:val="20"/>
        </w:rPr>
      </w:pPr>
      <w:r>
        <w:rPr>
          <w:rFonts w:ascii="Arial" w:hAnsi="Arial" w:cs="Arial"/>
          <w:color w:val="222222"/>
          <w:sz w:val="20"/>
          <w:szCs w:val="20"/>
          <w:shd w:val="clear" w:color="auto" w:fill="FFFFFF"/>
        </w:rPr>
        <w:t xml:space="preserve">Stagg, R., McIntosh, A., &amp; Gubbins, M. J. (2016). </w:t>
      </w:r>
      <w:r w:rsidRPr="00B57BC8">
        <w:rPr>
          <w:rFonts w:ascii="Arial" w:hAnsi="Arial" w:cs="Arial"/>
          <w:b/>
          <w:color w:val="222222"/>
          <w:sz w:val="20"/>
          <w:szCs w:val="20"/>
          <w:shd w:val="clear" w:color="auto" w:fill="FFFFFF"/>
        </w:rPr>
        <w:t>ICES TIMES</w:t>
      </w:r>
      <w:r>
        <w:rPr>
          <w:rFonts w:ascii="Arial" w:hAnsi="Arial" w:cs="Arial"/>
          <w:b/>
          <w:color w:val="222222"/>
          <w:sz w:val="20"/>
          <w:szCs w:val="20"/>
          <w:shd w:val="clear" w:color="auto" w:fill="FFFFFF"/>
        </w:rPr>
        <w:t xml:space="preserve"> No 57</w:t>
      </w:r>
      <w:r w:rsidR="00917861">
        <w:rPr>
          <w:rFonts w:ascii="Arial" w:hAnsi="Arial" w:cs="Arial"/>
          <w:b/>
          <w:color w:val="222222"/>
          <w:sz w:val="20"/>
          <w:szCs w:val="20"/>
          <w:shd w:val="clear" w:color="auto" w:fill="FFFFFF"/>
        </w:rPr>
        <w:t xml:space="preserve"> (DOI</w:t>
      </w:r>
      <w:r w:rsidR="00917861" w:rsidRPr="00917861">
        <w:t xml:space="preserve"> </w:t>
      </w:r>
      <w:r w:rsidR="00917861" w:rsidRPr="00917861">
        <w:rPr>
          <w:rFonts w:ascii="Arial" w:hAnsi="Arial" w:cs="Arial"/>
          <w:b/>
          <w:color w:val="222222"/>
          <w:sz w:val="20"/>
          <w:szCs w:val="20"/>
          <w:shd w:val="clear" w:color="auto" w:fill="FFFFFF"/>
        </w:rPr>
        <w:t>10.17895/ices.pub.5085</w:t>
      </w:r>
      <w:r w:rsidR="00917861">
        <w:rPr>
          <w:rFonts w:ascii="Arial" w:hAnsi="Arial" w:cs="Arial"/>
          <w:b/>
          <w:color w:val="222222"/>
          <w:sz w:val="20"/>
          <w:szCs w:val="20"/>
          <w:shd w:val="clear" w:color="auto" w:fill="FFFFFF"/>
        </w:rPr>
        <w:t xml:space="preserve">) </w:t>
      </w:r>
      <w:r>
        <w:rPr>
          <w:rFonts w:ascii="Arial" w:hAnsi="Arial" w:cs="Arial"/>
          <w:b/>
          <w:color w:val="222222"/>
          <w:sz w:val="20"/>
          <w:szCs w:val="20"/>
          <w:shd w:val="clear" w:color="auto" w:fill="FFFFFF"/>
        </w:rPr>
        <w:t>:</w:t>
      </w:r>
      <w:r>
        <w:rPr>
          <w:rFonts w:ascii="Arial" w:hAnsi="Arial" w:cs="Arial"/>
          <w:color w:val="222222"/>
          <w:sz w:val="20"/>
          <w:szCs w:val="20"/>
          <w:shd w:val="clear" w:color="auto" w:fill="FFFFFF"/>
        </w:rPr>
        <w:t xml:space="preserve"> Determination of CYP1A-dependent mono-oxygenase activity in dab by fluorimetric measurement of EROD activity in S9 or microsomal liver fractions. </w:t>
      </w:r>
      <w:hyperlink r:id="rId41" w:history="1">
        <w:r w:rsidRPr="00E775B8">
          <w:rPr>
            <w:rStyle w:val="Hyperlink"/>
            <w:rFonts w:ascii="Arial" w:hAnsi="Arial" w:cs="Arial"/>
            <w:sz w:val="20"/>
            <w:szCs w:val="20"/>
            <w:shd w:val="clear" w:color="auto" w:fill="FFFFFF"/>
          </w:rPr>
          <w:t>http://ices.dk/sites/pub/Publication%20Reports/Techniques%20in%20Marine%20Environmental%20Sciences%20(TIMES)/TIMES57.pdf</w:t>
        </w:r>
      </w:hyperlink>
      <w:r>
        <w:rPr>
          <w:rFonts w:ascii="Arial" w:hAnsi="Arial" w:cs="Arial"/>
          <w:color w:val="222222"/>
          <w:sz w:val="20"/>
          <w:szCs w:val="20"/>
          <w:shd w:val="clear" w:color="auto" w:fill="FFFFFF"/>
        </w:rPr>
        <w:t xml:space="preserve"> </w:t>
      </w:r>
      <w:r w:rsidRPr="00B57BC8">
        <w:rPr>
          <w:rFonts w:ascii="Arial" w:hAnsi="Arial" w:cs="Arial"/>
          <w:color w:val="222222"/>
          <w:sz w:val="20"/>
          <w:szCs w:val="20"/>
          <w:shd w:val="clear" w:color="auto" w:fill="FFFFFF"/>
        </w:rPr>
        <w:t>accessed 18/12/2019</w:t>
      </w:r>
    </w:p>
    <w:p w14:paraId="59F03DAA" w14:textId="08505610" w:rsidR="009D05A7" w:rsidRPr="00B57BC8" w:rsidRDefault="009D05A7" w:rsidP="009D05A7">
      <w:pPr>
        <w:tabs>
          <w:tab w:val="left" w:pos="0"/>
          <w:tab w:val="left" w:pos="450"/>
          <w:tab w:val="left" w:pos="900"/>
          <w:tab w:val="right" w:leader="dot" w:pos="13950"/>
        </w:tabs>
        <w:rPr>
          <w:rFonts w:ascii="Arial" w:hAnsi="Arial" w:cs="Arial"/>
          <w:sz w:val="20"/>
          <w:szCs w:val="20"/>
        </w:rPr>
      </w:pPr>
      <w:r>
        <w:rPr>
          <w:rFonts w:ascii="Arial" w:hAnsi="Arial" w:cs="Arial"/>
          <w:color w:val="222222"/>
          <w:sz w:val="20"/>
          <w:szCs w:val="20"/>
          <w:shd w:val="clear" w:color="auto" w:fill="FFFFFF"/>
        </w:rPr>
        <w:t xml:space="preserve">Ariese, F., Beyer, J., Jonsson, G., Porte, C., &amp; Krahn, M. M. (2005). </w:t>
      </w:r>
      <w:r w:rsidRPr="00B57BC8">
        <w:rPr>
          <w:rFonts w:ascii="Arial" w:hAnsi="Arial" w:cs="Arial"/>
          <w:b/>
          <w:color w:val="222222"/>
          <w:sz w:val="20"/>
          <w:szCs w:val="20"/>
          <w:shd w:val="clear" w:color="auto" w:fill="FFFFFF"/>
        </w:rPr>
        <w:t>ICES TIMES</w:t>
      </w:r>
      <w:r>
        <w:rPr>
          <w:rFonts w:ascii="Arial" w:hAnsi="Arial" w:cs="Arial"/>
          <w:b/>
          <w:color w:val="222222"/>
          <w:sz w:val="20"/>
          <w:szCs w:val="20"/>
          <w:shd w:val="clear" w:color="auto" w:fill="FFFFFF"/>
        </w:rPr>
        <w:t xml:space="preserve"> No 39</w:t>
      </w:r>
      <w:r w:rsidR="00917861">
        <w:rPr>
          <w:rFonts w:ascii="Arial" w:hAnsi="Arial" w:cs="Arial"/>
          <w:b/>
          <w:color w:val="222222"/>
          <w:sz w:val="20"/>
          <w:szCs w:val="20"/>
          <w:shd w:val="clear" w:color="auto" w:fill="FFFFFF"/>
        </w:rPr>
        <w:t xml:space="preserve"> (DOI</w:t>
      </w:r>
      <w:r w:rsidR="00917861" w:rsidRPr="00917861">
        <w:t xml:space="preserve"> </w:t>
      </w:r>
      <w:r w:rsidR="00917861" w:rsidRPr="00917861">
        <w:rPr>
          <w:rFonts w:ascii="Arial" w:hAnsi="Arial" w:cs="Arial"/>
          <w:b/>
          <w:color w:val="222222"/>
          <w:sz w:val="20"/>
          <w:szCs w:val="20"/>
          <w:shd w:val="clear" w:color="auto" w:fill="FFFFFF"/>
        </w:rPr>
        <w:t>10.17895/ices.pub.5063</w:t>
      </w:r>
      <w:r w:rsidR="00917861">
        <w:rPr>
          <w:rFonts w:ascii="Arial" w:hAnsi="Arial" w:cs="Arial"/>
          <w:b/>
          <w:color w:val="222222"/>
          <w:sz w:val="20"/>
          <w:szCs w:val="20"/>
          <w:shd w:val="clear" w:color="auto" w:fill="FFFFFF"/>
        </w:rPr>
        <w:t xml:space="preserve">) </w:t>
      </w:r>
      <w:r>
        <w:rPr>
          <w:rFonts w:ascii="Arial" w:hAnsi="Arial" w:cs="Arial"/>
          <w:b/>
          <w:color w:val="222222"/>
          <w:sz w:val="20"/>
          <w:szCs w:val="20"/>
          <w:shd w:val="clear" w:color="auto" w:fill="FFFFFF"/>
        </w:rPr>
        <w:t xml:space="preserve">: </w:t>
      </w:r>
      <w:r>
        <w:rPr>
          <w:rFonts w:ascii="Arial" w:hAnsi="Arial" w:cs="Arial"/>
          <w:color w:val="222222"/>
          <w:sz w:val="20"/>
          <w:szCs w:val="20"/>
          <w:shd w:val="clear" w:color="auto" w:fill="FFFFFF"/>
        </w:rPr>
        <w:t xml:space="preserve">Review of analytical methods for determining metabolites of polycyclic aromatic compounds (PACs) in fish bile. </w:t>
      </w:r>
      <w:hyperlink r:id="rId42" w:history="1">
        <w:r w:rsidRPr="00E775B8">
          <w:rPr>
            <w:rStyle w:val="Hyperlink"/>
            <w:rFonts w:ascii="Arial" w:hAnsi="Arial" w:cs="Arial"/>
            <w:sz w:val="20"/>
            <w:szCs w:val="20"/>
            <w:shd w:val="clear" w:color="auto" w:fill="FFFFFF"/>
          </w:rPr>
          <w:t>http://ices.dk/sites/pub/Publication%20Reports/Techniques%20in%20Marine%20Environmental%20Sciences%20(TIMES)/TIMES39.pdf</w:t>
        </w:r>
      </w:hyperlink>
      <w:r>
        <w:rPr>
          <w:rFonts w:ascii="Arial" w:hAnsi="Arial" w:cs="Arial"/>
          <w:color w:val="222222"/>
          <w:sz w:val="20"/>
          <w:szCs w:val="20"/>
          <w:shd w:val="clear" w:color="auto" w:fill="FFFFFF"/>
        </w:rPr>
        <w:t xml:space="preserve"> </w:t>
      </w:r>
      <w:r w:rsidRPr="00B57BC8">
        <w:rPr>
          <w:rFonts w:ascii="Arial" w:hAnsi="Arial" w:cs="Arial"/>
          <w:color w:val="222222"/>
          <w:sz w:val="20"/>
          <w:szCs w:val="20"/>
          <w:shd w:val="clear" w:color="auto" w:fill="FFFFFF"/>
        </w:rPr>
        <w:t>accessed 18/12/2019</w:t>
      </w:r>
    </w:p>
    <w:p w14:paraId="707A904D" w14:textId="758313D4" w:rsidR="009D05A7" w:rsidRPr="00B57BC8" w:rsidRDefault="009D05A7" w:rsidP="009D05A7">
      <w:pPr>
        <w:tabs>
          <w:tab w:val="left" w:pos="0"/>
          <w:tab w:val="left" w:pos="450"/>
          <w:tab w:val="left" w:pos="900"/>
          <w:tab w:val="right" w:leader="dot" w:pos="13950"/>
        </w:tabs>
        <w:rPr>
          <w:rFonts w:ascii="Arial" w:hAnsi="Arial" w:cs="Arial"/>
          <w:sz w:val="20"/>
          <w:szCs w:val="20"/>
        </w:rPr>
      </w:pPr>
      <w:r>
        <w:rPr>
          <w:rFonts w:ascii="Arial" w:hAnsi="Arial" w:cs="Arial"/>
          <w:color w:val="222222"/>
          <w:sz w:val="20"/>
          <w:szCs w:val="20"/>
          <w:shd w:val="clear" w:color="auto" w:fill="FFFFFF"/>
        </w:rPr>
        <w:t xml:space="preserve">Bucke, D., Vethaak, D., Lang, T., &amp; Mellergaard, S. (1996). </w:t>
      </w:r>
      <w:r w:rsidRPr="00B57BC8">
        <w:rPr>
          <w:rFonts w:ascii="Arial" w:hAnsi="Arial" w:cs="Arial"/>
          <w:b/>
          <w:color w:val="222222"/>
          <w:sz w:val="20"/>
          <w:szCs w:val="20"/>
          <w:shd w:val="clear" w:color="auto" w:fill="FFFFFF"/>
        </w:rPr>
        <w:t>ICES TIMES</w:t>
      </w:r>
      <w:r>
        <w:rPr>
          <w:rFonts w:ascii="Arial" w:hAnsi="Arial" w:cs="Arial"/>
          <w:b/>
          <w:color w:val="222222"/>
          <w:sz w:val="20"/>
          <w:szCs w:val="20"/>
          <w:shd w:val="clear" w:color="auto" w:fill="FFFFFF"/>
        </w:rPr>
        <w:t xml:space="preserve"> No 19</w:t>
      </w:r>
      <w:r w:rsidR="00917861">
        <w:rPr>
          <w:rFonts w:ascii="Arial" w:hAnsi="Arial" w:cs="Arial"/>
          <w:b/>
          <w:color w:val="222222"/>
          <w:sz w:val="20"/>
          <w:szCs w:val="20"/>
          <w:shd w:val="clear" w:color="auto" w:fill="FFFFFF"/>
        </w:rPr>
        <w:t xml:space="preserve"> (DOI</w:t>
      </w:r>
      <w:r w:rsidR="00917861" w:rsidRPr="00917861">
        <w:t xml:space="preserve"> </w:t>
      </w:r>
      <w:r w:rsidR="00917861" w:rsidRPr="00917861">
        <w:rPr>
          <w:rFonts w:ascii="Arial" w:hAnsi="Arial" w:cs="Arial"/>
          <w:b/>
          <w:color w:val="222222"/>
          <w:sz w:val="20"/>
          <w:szCs w:val="20"/>
          <w:shd w:val="clear" w:color="auto" w:fill="FFFFFF"/>
        </w:rPr>
        <w:t>10.17895/ices.pub.5045</w:t>
      </w:r>
      <w:r w:rsidR="00917861">
        <w:rPr>
          <w:rFonts w:ascii="Arial" w:hAnsi="Arial" w:cs="Arial"/>
          <w:b/>
          <w:color w:val="222222"/>
          <w:sz w:val="20"/>
          <w:szCs w:val="20"/>
          <w:shd w:val="clear" w:color="auto" w:fill="FFFFFF"/>
        </w:rPr>
        <w:t xml:space="preserve">) </w:t>
      </w:r>
      <w:r>
        <w:rPr>
          <w:rFonts w:ascii="Arial" w:hAnsi="Arial" w:cs="Arial"/>
          <w:b/>
          <w:color w:val="222222"/>
          <w:sz w:val="20"/>
          <w:szCs w:val="20"/>
          <w:shd w:val="clear" w:color="auto" w:fill="FFFFFF"/>
        </w:rPr>
        <w:t xml:space="preserve">: </w:t>
      </w:r>
      <w:r>
        <w:rPr>
          <w:rFonts w:ascii="Arial" w:hAnsi="Arial" w:cs="Arial"/>
          <w:color w:val="222222"/>
          <w:sz w:val="20"/>
          <w:szCs w:val="20"/>
          <w:shd w:val="clear" w:color="auto" w:fill="FFFFFF"/>
        </w:rPr>
        <w:t xml:space="preserve">Common diseases and parasites of fish in the North Atlantic: Training guide for identification. </w:t>
      </w:r>
      <w:hyperlink r:id="rId43" w:history="1">
        <w:r w:rsidRPr="00E775B8">
          <w:rPr>
            <w:rStyle w:val="Hyperlink"/>
            <w:rFonts w:ascii="Arial" w:hAnsi="Arial" w:cs="Arial"/>
            <w:sz w:val="20"/>
            <w:szCs w:val="20"/>
            <w:shd w:val="clear" w:color="auto" w:fill="FFFFFF"/>
          </w:rPr>
          <w:t>https://www.ices.dk/sites/pub/Publication%20Reports/Techniques%20in%20Marine%20Environmental%20Sciences%20(TIMES)/TIMES19.pdf</w:t>
        </w:r>
      </w:hyperlink>
      <w:r>
        <w:rPr>
          <w:rFonts w:ascii="Arial" w:hAnsi="Arial" w:cs="Arial"/>
          <w:color w:val="222222"/>
          <w:sz w:val="20"/>
          <w:szCs w:val="20"/>
          <w:shd w:val="clear" w:color="auto" w:fill="FFFFFF"/>
        </w:rPr>
        <w:t xml:space="preserve"> </w:t>
      </w:r>
      <w:r w:rsidRPr="00B57BC8">
        <w:rPr>
          <w:rFonts w:ascii="Arial" w:hAnsi="Arial" w:cs="Arial"/>
          <w:color w:val="222222"/>
          <w:sz w:val="20"/>
          <w:szCs w:val="20"/>
          <w:shd w:val="clear" w:color="auto" w:fill="FFFFFF"/>
        </w:rPr>
        <w:t>accessed 18/12/2019</w:t>
      </w:r>
    </w:p>
    <w:p w14:paraId="28FEC93E" w14:textId="09FA9933" w:rsidR="009D05A7" w:rsidRPr="00B57BC8" w:rsidRDefault="009D05A7" w:rsidP="009D05A7">
      <w:pPr>
        <w:tabs>
          <w:tab w:val="left" w:pos="0"/>
          <w:tab w:val="left" w:pos="450"/>
          <w:tab w:val="left" w:pos="900"/>
          <w:tab w:val="right" w:leader="dot" w:pos="13950"/>
        </w:tabs>
        <w:rPr>
          <w:rFonts w:ascii="Arial" w:hAnsi="Arial" w:cs="Arial"/>
          <w:sz w:val="20"/>
          <w:szCs w:val="20"/>
        </w:rPr>
      </w:pPr>
      <w:r>
        <w:rPr>
          <w:rFonts w:ascii="Arial" w:hAnsi="Arial" w:cs="Arial"/>
          <w:color w:val="222222"/>
          <w:sz w:val="20"/>
          <w:szCs w:val="20"/>
          <w:shd w:val="clear" w:color="auto" w:fill="FFFFFF"/>
        </w:rPr>
        <w:t xml:space="preserve">Feist, S. W., Lang, T., Stentiford, G. D., &amp; Köhler, A. (2004). </w:t>
      </w:r>
      <w:r w:rsidRPr="00B57BC8">
        <w:rPr>
          <w:rFonts w:ascii="Arial" w:hAnsi="Arial" w:cs="Arial"/>
          <w:b/>
          <w:color w:val="222222"/>
          <w:sz w:val="20"/>
          <w:szCs w:val="20"/>
          <w:shd w:val="clear" w:color="auto" w:fill="FFFFFF"/>
        </w:rPr>
        <w:t>ICES TIMES</w:t>
      </w:r>
      <w:r>
        <w:rPr>
          <w:rFonts w:ascii="Arial" w:hAnsi="Arial" w:cs="Arial"/>
          <w:b/>
          <w:color w:val="222222"/>
          <w:sz w:val="20"/>
          <w:szCs w:val="20"/>
          <w:shd w:val="clear" w:color="auto" w:fill="FFFFFF"/>
        </w:rPr>
        <w:t xml:space="preserve"> No 38</w:t>
      </w:r>
      <w:r w:rsidR="00917861">
        <w:rPr>
          <w:rFonts w:ascii="Arial" w:hAnsi="Arial" w:cs="Arial"/>
          <w:b/>
          <w:color w:val="222222"/>
          <w:sz w:val="20"/>
          <w:szCs w:val="20"/>
          <w:shd w:val="clear" w:color="auto" w:fill="FFFFFF"/>
        </w:rPr>
        <w:t xml:space="preserve"> (DOI</w:t>
      </w:r>
      <w:r w:rsidR="00917861" w:rsidRPr="00917861">
        <w:t xml:space="preserve"> </w:t>
      </w:r>
      <w:r w:rsidR="00917861" w:rsidRPr="00917861">
        <w:rPr>
          <w:rFonts w:ascii="Arial" w:hAnsi="Arial" w:cs="Arial"/>
          <w:b/>
          <w:color w:val="222222"/>
          <w:sz w:val="20"/>
          <w:szCs w:val="20"/>
          <w:shd w:val="clear" w:color="auto" w:fill="FFFFFF"/>
        </w:rPr>
        <w:t>10.17895/ices.pub.5062</w:t>
      </w:r>
      <w:r w:rsidR="00917861">
        <w:rPr>
          <w:rFonts w:ascii="Arial" w:hAnsi="Arial" w:cs="Arial"/>
          <w:b/>
          <w:color w:val="222222"/>
          <w:sz w:val="20"/>
          <w:szCs w:val="20"/>
          <w:shd w:val="clear" w:color="auto" w:fill="FFFFFF"/>
        </w:rPr>
        <w:t xml:space="preserve">) </w:t>
      </w:r>
      <w:r>
        <w:rPr>
          <w:rFonts w:ascii="Arial" w:hAnsi="Arial" w:cs="Arial"/>
          <w:b/>
          <w:color w:val="222222"/>
          <w:sz w:val="20"/>
          <w:szCs w:val="20"/>
          <w:shd w:val="clear" w:color="auto" w:fill="FFFFFF"/>
        </w:rPr>
        <w:t xml:space="preserve">: </w:t>
      </w:r>
      <w:r>
        <w:rPr>
          <w:rFonts w:ascii="Arial" w:hAnsi="Arial" w:cs="Arial"/>
          <w:color w:val="222222"/>
          <w:sz w:val="20"/>
          <w:szCs w:val="20"/>
          <w:shd w:val="clear" w:color="auto" w:fill="FFFFFF"/>
        </w:rPr>
        <w:t xml:space="preserve">Biological effects of contaminants: use of liver pathology of the European </w:t>
      </w:r>
      <w:r>
        <w:rPr>
          <w:rFonts w:ascii="Arial" w:hAnsi="Arial" w:cs="Arial"/>
          <w:color w:val="222222"/>
          <w:sz w:val="20"/>
          <w:szCs w:val="20"/>
          <w:shd w:val="clear" w:color="auto" w:fill="FFFFFF"/>
        </w:rPr>
        <w:lastRenderedPageBreak/>
        <w:t>flatfish dab (</w:t>
      </w:r>
      <w:r w:rsidRPr="007B5F1C">
        <w:rPr>
          <w:rFonts w:ascii="Arial" w:hAnsi="Arial" w:cs="Arial"/>
          <w:i/>
          <w:color w:val="222222"/>
          <w:sz w:val="20"/>
          <w:szCs w:val="20"/>
          <w:shd w:val="clear" w:color="auto" w:fill="FFFFFF"/>
        </w:rPr>
        <w:t>Limanda limanda</w:t>
      </w:r>
      <w:r>
        <w:rPr>
          <w:rFonts w:ascii="Arial" w:hAnsi="Arial" w:cs="Arial"/>
          <w:color w:val="222222"/>
          <w:sz w:val="20"/>
          <w:szCs w:val="20"/>
          <w:shd w:val="clear" w:color="auto" w:fill="FFFFFF"/>
        </w:rPr>
        <w:t xml:space="preserve"> L.) and flounder (</w:t>
      </w:r>
      <w:r w:rsidRPr="007B5F1C">
        <w:rPr>
          <w:rFonts w:ascii="Arial" w:hAnsi="Arial" w:cs="Arial"/>
          <w:i/>
          <w:color w:val="222222"/>
          <w:sz w:val="20"/>
          <w:szCs w:val="20"/>
          <w:shd w:val="clear" w:color="auto" w:fill="FFFFFF"/>
        </w:rPr>
        <w:t>Platichthys flesus</w:t>
      </w:r>
      <w:r>
        <w:rPr>
          <w:rFonts w:ascii="Arial" w:hAnsi="Arial" w:cs="Arial"/>
          <w:color w:val="222222"/>
          <w:sz w:val="20"/>
          <w:szCs w:val="20"/>
          <w:shd w:val="clear" w:color="auto" w:fill="FFFFFF"/>
        </w:rPr>
        <w:t xml:space="preserve"> L.) for monitoring. </w:t>
      </w:r>
      <w:hyperlink r:id="rId44" w:history="1">
        <w:r w:rsidRPr="00E775B8">
          <w:rPr>
            <w:rStyle w:val="Hyperlink"/>
            <w:rFonts w:ascii="Arial" w:hAnsi="Arial" w:cs="Arial"/>
            <w:sz w:val="20"/>
            <w:szCs w:val="20"/>
            <w:shd w:val="clear" w:color="auto" w:fill="FFFFFF"/>
          </w:rPr>
          <w:t>http://ices.dk/sites/pub/Publication%20Reports/Techniques%20in%20Marine%20Environmental%20Sciences%20(TIMES)/TIMES38.pdf</w:t>
        </w:r>
      </w:hyperlink>
      <w:r>
        <w:rPr>
          <w:rFonts w:ascii="Arial" w:hAnsi="Arial" w:cs="Arial"/>
          <w:color w:val="222222"/>
          <w:sz w:val="20"/>
          <w:szCs w:val="20"/>
          <w:shd w:val="clear" w:color="auto" w:fill="FFFFFF"/>
        </w:rPr>
        <w:t xml:space="preserve"> </w:t>
      </w:r>
      <w:r w:rsidRPr="00B57BC8">
        <w:rPr>
          <w:rFonts w:ascii="Arial" w:hAnsi="Arial" w:cs="Arial"/>
          <w:color w:val="222222"/>
          <w:sz w:val="20"/>
          <w:szCs w:val="20"/>
          <w:shd w:val="clear" w:color="auto" w:fill="FFFFFF"/>
        </w:rPr>
        <w:t>accessed 18/12/2019</w:t>
      </w:r>
    </w:p>
    <w:p w14:paraId="517B1F52" w14:textId="77777777" w:rsidR="009D05A7" w:rsidRPr="00B57BC8" w:rsidRDefault="009D05A7" w:rsidP="009D05A7">
      <w:pPr>
        <w:tabs>
          <w:tab w:val="left" w:pos="0"/>
          <w:tab w:val="left" w:pos="450"/>
          <w:tab w:val="left" w:pos="900"/>
          <w:tab w:val="right" w:leader="dot" w:pos="13950"/>
        </w:tabs>
        <w:rPr>
          <w:rFonts w:ascii="Arial" w:hAnsi="Arial" w:cs="Arial"/>
          <w:sz w:val="20"/>
          <w:szCs w:val="20"/>
        </w:rPr>
      </w:pPr>
      <w:r>
        <w:rPr>
          <w:rFonts w:ascii="Arial" w:hAnsi="Arial" w:cs="Arial"/>
          <w:color w:val="222222"/>
          <w:sz w:val="20"/>
          <w:szCs w:val="20"/>
          <w:shd w:val="clear" w:color="auto" w:fill="FFFFFF"/>
        </w:rPr>
        <w:t xml:space="preserve">Sturm, A., De Assis, H. D. S., &amp; Hansen, P. D. (1999). Cholinesterases of marine teleost fish: enzymological characterization and potential use in the monitoring of neurotoxic contamination. </w:t>
      </w:r>
      <w:r>
        <w:rPr>
          <w:rFonts w:ascii="Arial" w:hAnsi="Arial" w:cs="Arial"/>
          <w:i/>
          <w:iCs/>
          <w:color w:val="222222"/>
          <w:sz w:val="20"/>
          <w:szCs w:val="20"/>
        </w:rPr>
        <w:t>Marine Environmental Research</w:t>
      </w:r>
      <w:r>
        <w:rPr>
          <w:rFonts w:ascii="Arial" w:hAnsi="Arial" w:cs="Arial"/>
          <w:color w:val="222222"/>
          <w:sz w:val="20"/>
          <w:szCs w:val="20"/>
          <w:shd w:val="clear" w:color="auto" w:fill="FFFFFF"/>
        </w:rPr>
        <w:t xml:space="preserve">, </w:t>
      </w:r>
      <w:r>
        <w:rPr>
          <w:rFonts w:ascii="Arial" w:hAnsi="Arial" w:cs="Arial"/>
          <w:i/>
          <w:iCs/>
          <w:color w:val="222222"/>
          <w:sz w:val="20"/>
          <w:szCs w:val="20"/>
        </w:rPr>
        <w:t>47</w:t>
      </w:r>
      <w:r>
        <w:rPr>
          <w:rFonts w:ascii="Arial" w:hAnsi="Arial" w:cs="Arial"/>
          <w:color w:val="222222"/>
          <w:sz w:val="20"/>
          <w:szCs w:val="20"/>
          <w:shd w:val="clear" w:color="auto" w:fill="FFFFFF"/>
        </w:rPr>
        <w:t xml:space="preserve">(4), 389-398. </w:t>
      </w:r>
      <w:hyperlink r:id="rId45" w:history="1">
        <w:r w:rsidRPr="00E775B8">
          <w:rPr>
            <w:rStyle w:val="Hyperlink"/>
            <w:rFonts w:ascii="Arial" w:hAnsi="Arial" w:cs="Arial"/>
            <w:sz w:val="20"/>
            <w:szCs w:val="20"/>
            <w:shd w:val="clear" w:color="auto" w:fill="FFFFFF"/>
          </w:rPr>
          <w:t>https://www.sciencedirect.com/science/article/abs/pii/S0141113698001275</w:t>
        </w:r>
      </w:hyperlink>
      <w:r>
        <w:rPr>
          <w:rFonts w:ascii="Arial" w:hAnsi="Arial" w:cs="Arial"/>
          <w:color w:val="222222"/>
          <w:sz w:val="20"/>
          <w:szCs w:val="20"/>
          <w:shd w:val="clear" w:color="auto" w:fill="FFFFFF"/>
        </w:rPr>
        <w:t xml:space="preserve"> </w:t>
      </w:r>
      <w:r w:rsidRPr="00B57BC8">
        <w:rPr>
          <w:rFonts w:ascii="Arial" w:hAnsi="Arial" w:cs="Arial"/>
          <w:color w:val="222222"/>
          <w:sz w:val="20"/>
          <w:szCs w:val="20"/>
          <w:shd w:val="clear" w:color="auto" w:fill="FFFFFF"/>
        </w:rPr>
        <w:t>accessed 18/12/2019</w:t>
      </w:r>
    </w:p>
    <w:p w14:paraId="1F891EC3" w14:textId="76C5F740" w:rsidR="00A675EA" w:rsidRPr="00A675EA" w:rsidRDefault="00A675EA" w:rsidP="009D05A7">
      <w:pPr>
        <w:tabs>
          <w:tab w:val="left" w:pos="0"/>
          <w:tab w:val="left" w:pos="450"/>
          <w:tab w:val="left" w:pos="900"/>
          <w:tab w:val="right" w:leader="dot" w:pos="13950"/>
        </w:tabs>
        <w:rPr>
          <w:rFonts w:ascii="Arial" w:hAnsi="Arial" w:cs="Arial"/>
          <w:sz w:val="20"/>
          <w:szCs w:val="20"/>
          <w:shd w:val="clear" w:color="auto" w:fill="FFFFFF"/>
        </w:rPr>
      </w:pPr>
      <w:r w:rsidRPr="00A675EA">
        <w:rPr>
          <w:rFonts w:ascii="Arial" w:hAnsi="Arial" w:cs="Arial"/>
          <w:sz w:val="20"/>
          <w:szCs w:val="20"/>
          <w:shd w:val="clear" w:color="auto" w:fill="FFFFFF"/>
        </w:rPr>
        <w:t xml:space="preserve">Carrasco, K. R., Tilbury, K. L., &amp; Myers, M. S. (1990). Assessment of the piscine micronucleus test as an in situ biological indicator of chemical contaminant effects. </w:t>
      </w:r>
      <w:r w:rsidRPr="00A675EA">
        <w:rPr>
          <w:rFonts w:ascii="Arial" w:hAnsi="Arial" w:cs="Arial"/>
          <w:i/>
          <w:iCs/>
          <w:sz w:val="20"/>
          <w:szCs w:val="20"/>
        </w:rPr>
        <w:t>Canadian Journal of Fisheries and Aquatic Sciences</w:t>
      </w:r>
      <w:r w:rsidRPr="00A675EA">
        <w:rPr>
          <w:rFonts w:ascii="Arial" w:hAnsi="Arial" w:cs="Arial"/>
          <w:sz w:val="20"/>
          <w:szCs w:val="20"/>
          <w:shd w:val="clear" w:color="auto" w:fill="FFFFFF"/>
        </w:rPr>
        <w:t xml:space="preserve">, </w:t>
      </w:r>
      <w:r w:rsidRPr="00A675EA">
        <w:rPr>
          <w:rFonts w:ascii="Arial" w:hAnsi="Arial" w:cs="Arial"/>
          <w:i/>
          <w:iCs/>
          <w:sz w:val="20"/>
          <w:szCs w:val="20"/>
        </w:rPr>
        <w:t>47</w:t>
      </w:r>
      <w:r w:rsidRPr="00A675EA">
        <w:rPr>
          <w:rFonts w:ascii="Arial" w:hAnsi="Arial" w:cs="Arial"/>
          <w:sz w:val="20"/>
          <w:szCs w:val="20"/>
          <w:shd w:val="clear" w:color="auto" w:fill="FFFFFF"/>
        </w:rPr>
        <w:t xml:space="preserve">(11), 2123-2136. </w:t>
      </w:r>
    </w:p>
    <w:p w14:paraId="1B0B86C8" w14:textId="30924204" w:rsidR="00A675EA" w:rsidRPr="00A675EA" w:rsidRDefault="00A675EA" w:rsidP="009D05A7">
      <w:pPr>
        <w:tabs>
          <w:tab w:val="left" w:pos="0"/>
          <w:tab w:val="left" w:pos="450"/>
          <w:tab w:val="left" w:pos="900"/>
          <w:tab w:val="right" w:leader="dot" w:pos="13950"/>
        </w:tabs>
        <w:rPr>
          <w:rFonts w:ascii="Arial" w:hAnsi="Arial" w:cs="Arial"/>
          <w:sz w:val="20"/>
          <w:szCs w:val="20"/>
        </w:rPr>
      </w:pPr>
      <w:r w:rsidRPr="00A675EA">
        <w:rPr>
          <w:rFonts w:ascii="Arial" w:hAnsi="Arial" w:cs="Arial"/>
          <w:sz w:val="20"/>
          <w:szCs w:val="20"/>
          <w:shd w:val="clear" w:color="auto" w:fill="FFFFFF"/>
        </w:rPr>
        <w:t xml:space="preserve">Baršienė, J., Lyons, B., Rybakovas, A., Martínez-Gómez, C., Andreikenaite, L., Brooks, S., &amp; Maes, T. (2012). </w:t>
      </w:r>
      <w:r w:rsidRPr="00A675EA">
        <w:rPr>
          <w:rFonts w:ascii="Arial" w:hAnsi="Arial" w:cs="Arial"/>
          <w:sz w:val="20"/>
          <w:szCs w:val="20"/>
        </w:rPr>
        <w:t>OSPAR</w:t>
      </w:r>
      <w:r w:rsidRPr="00A675EA">
        <w:rPr>
          <w:rFonts w:ascii="Arial" w:hAnsi="Arial" w:cs="Arial"/>
          <w:sz w:val="20"/>
          <w:szCs w:val="20"/>
          <w:shd w:val="clear" w:color="auto" w:fill="FFFFFF"/>
        </w:rPr>
        <w:t xml:space="preserve"> Background document on micronucleus assay as a tool for assessing cytogenetic/DNA damage in marine organisms. </w:t>
      </w:r>
      <w:r w:rsidRPr="00A675EA">
        <w:rPr>
          <w:rFonts w:ascii="Arial" w:hAnsi="Arial" w:cs="Arial"/>
          <w:sz w:val="20"/>
          <w:szCs w:val="20"/>
        </w:rPr>
        <w:t xml:space="preserve">In: Davies, I.M. and Vethaak, A.D.  (Ed.s).  Integrated marine environmental monitoring of chemicals and their effects.  ICES Cooperative Research Report no. 315, pp121-123.  International Council for the Exploration of the Sea, Copenhagen, Denmark.  277pp. </w:t>
      </w:r>
      <w:hyperlink r:id="rId46" w:history="1">
        <w:r w:rsidRPr="00E775B8">
          <w:rPr>
            <w:rStyle w:val="Hyperlink"/>
            <w:rFonts w:ascii="Arial" w:hAnsi="Arial" w:cs="Arial"/>
            <w:sz w:val="20"/>
            <w:szCs w:val="20"/>
          </w:rPr>
          <w:t>http://ices.dk/sites/pub/Publication%20Reports/Cooperative%20Research%20Report%20(CRR)/CRR315.pdf</w:t>
        </w:r>
      </w:hyperlink>
      <w:r>
        <w:rPr>
          <w:rFonts w:ascii="Arial" w:hAnsi="Arial" w:cs="Arial"/>
          <w:sz w:val="20"/>
          <w:szCs w:val="20"/>
        </w:rPr>
        <w:t xml:space="preserve"> </w:t>
      </w:r>
      <w:r w:rsidRPr="00A675EA">
        <w:rPr>
          <w:rFonts w:ascii="Arial" w:hAnsi="Arial" w:cs="Arial"/>
          <w:sz w:val="20"/>
          <w:szCs w:val="20"/>
          <w:shd w:val="clear" w:color="auto" w:fill="FFFFFF"/>
        </w:rPr>
        <w:t>accessed 18/12/2019</w:t>
      </w:r>
    </w:p>
    <w:p w14:paraId="0E284ACD" w14:textId="2E481CE4" w:rsidR="00A675EA" w:rsidRPr="00A675EA" w:rsidRDefault="00A675EA" w:rsidP="009D05A7">
      <w:pPr>
        <w:tabs>
          <w:tab w:val="left" w:pos="0"/>
          <w:tab w:val="left" w:pos="450"/>
          <w:tab w:val="left" w:pos="900"/>
          <w:tab w:val="right" w:leader="dot" w:pos="13950"/>
        </w:tabs>
        <w:rPr>
          <w:rFonts w:ascii="Arial" w:hAnsi="Arial" w:cs="Arial"/>
          <w:sz w:val="20"/>
          <w:szCs w:val="20"/>
          <w:shd w:val="clear" w:color="auto" w:fill="FFFFFF"/>
        </w:rPr>
      </w:pPr>
      <w:r w:rsidRPr="00A675EA">
        <w:rPr>
          <w:rFonts w:ascii="Arial" w:hAnsi="Arial" w:cs="Arial"/>
          <w:sz w:val="20"/>
          <w:szCs w:val="20"/>
          <w:shd w:val="clear" w:color="auto" w:fill="FFFFFF"/>
        </w:rPr>
        <w:t xml:space="preserve">Bolognesi, C., &amp; Fenech, M. (2012). Mussel micronucleus cytome assay. </w:t>
      </w:r>
      <w:r w:rsidRPr="00A675EA">
        <w:rPr>
          <w:rFonts w:ascii="Arial" w:hAnsi="Arial" w:cs="Arial"/>
          <w:i/>
          <w:iCs/>
          <w:sz w:val="20"/>
          <w:szCs w:val="20"/>
        </w:rPr>
        <w:t>Nature protocols</w:t>
      </w:r>
      <w:r w:rsidRPr="00A675EA">
        <w:rPr>
          <w:rFonts w:ascii="Arial" w:hAnsi="Arial" w:cs="Arial"/>
          <w:sz w:val="20"/>
          <w:szCs w:val="20"/>
          <w:shd w:val="clear" w:color="auto" w:fill="FFFFFF"/>
        </w:rPr>
        <w:t xml:space="preserve">, </w:t>
      </w:r>
      <w:r w:rsidRPr="00A675EA">
        <w:rPr>
          <w:rFonts w:ascii="Arial" w:hAnsi="Arial" w:cs="Arial"/>
          <w:i/>
          <w:iCs/>
          <w:sz w:val="20"/>
          <w:szCs w:val="20"/>
        </w:rPr>
        <w:t>7</w:t>
      </w:r>
      <w:r w:rsidRPr="00A675EA">
        <w:rPr>
          <w:rFonts w:ascii="Arial" w:hAnsi="Arial" w:cs="Arial"/>
          <w:sz w:val="20"/>
          <w:szCs w:val="20"/>
          <w:shd w:val="clear" w:color="auto" w:fill="FFFFFF"/>
        </w:rPr>
        <w:t>(6), 1125.</w:t>
      </w:r>
    </w:p>
    <w:p w14:paraId="3199428C" w14:textId="013B42F4" w:rsidR="009D05A7" w:rsidRDefault="009D05A7" w:rsidP="009D05A7">
      <w:pPr>
        <w:tabs>
          <w:tab w:val="left" w:pos="0"/>
          <w:tab w:val="left" w:pos="450"/>
          <w:tab w:val="left" w:pos="900"/>
          <w:tab w:val="right" w:leader="dot" w:pos="13950"/>
        </w:tabs>
        <w:rPr>
          <w:rFonts w:ascii="Arial" w:hAnsi="Arial" w:cs="Arial"/>
          <w:sz w:val="20"/>
          <w:szCs w:val="20"/>
        </w:rPr>
      </w:pPr>
      <w:r>
        <w:rPr>
          <w:rFonts w:ascii="Arial" w:hAnsi="Arial" w:cs="Arial"/>
          <w:color w:val="222222"/>
          <w:sz w:val="20"/>
          <w:szCs w:val="20"/>
          <w:shd w:val="clear" w:color="auto" w:fill="FFFFFF"/>
        </w:rPr>
        <w:t xml:space="preserve">Hansson, T., Thain, J. E., Martínez-Gómez, C., Hylland, K., Gubbins, M. J., &amp; Balk, L. (2017). </w:t>
      </w:r>
      <w:r w:rsidRPr="00B57BC8">
        <w:rPr>
          <w:rFonts w:ascii="Arial" w:hAnsi="Arial" w:cs="Arial"/>
          <w:b/>
          <w:color w:val="222222"/>
          <w:sz w:val="20"/>
          <w:szCs w:val="20"/>
          <w:shd w:val="clear" w:color="auto" w:fill="FFFFFF"/>
        </w:rPr>
        <w:t>ICES TIMES</w:t>
      </w:r>
      <w:r>
        <w:rPr>
          <w:rFonts w:ascii="Arial" w:hAnsi="Arial" w:cs="Arial"/>
          <w:b/>
          <w:color w:val="222222"/>
          <w:sz w:val="20"/>
          <w:szCs w:val="20"/>
          <w:shd w:val="clear" w:color="auto" w:fill="FFFFFF"/>
        </w:rPr>
        <w:t xml:space="preserve"> No.</w:t>
      </w:r>
      <w:r w:rsidRPr="00B57BC8">
        <w:rPr>
          <w:rFonts w:ascii="Arial" w:hAnsi="Arial" w:cs="Arial"/>
          <w:b/>
          <w:color w:val="222222"/>
          <w:sz w:val="20"/>
          <w:szCs w:val="20"/>
          <w:shd w:val="clear" w:color="auto" w:fill="FFFFFF"/>
        </w:rPr>
        <w:t xml:space="preserve"> 60</w:t>
      </w:r>
      <w:r w:rsidR="00917861">
        <w:rPr>
          <w:rFonts w:ascii="Arial" w:hAnsi="Arial" w:cs="Arial"/>
          <w:b/>
          <w:color w:val="222222"/>
          <w:sz w:val="20"/>
          <w:szCs w:val="20"/>
          <w:shd w:val="clear" w:color="auto" w:fill="FFFFFF"/>
        </w:rPr>
        <w:t xml:space="preserve"> (DOI</w:t>
      </w:r>
      <w:r w:rsidR="00917861" w:rsidRPr="00917861">
        <w:t xml:space="preserve"> </w:t>
      </w:r>
      <w:r w:rsidR="00917861" w:rsidRPr="00917861">
        <w:rPr>
          <w:rFonts w:ascii="Arial" w:hAnsi="Arial" w:cs="Arial"/>
          <w:b/>
          <w:color w:val="222222"/>
          <w:sz w:val="20"/>
          <w:szCs w:val="20"/>
          <w:shd w:val="clear" w:color="auto" w:fill="FFFFFF"/>
        </w:rPr>
        <w:t>10.17895/ices.pub.2903</w:t>
      </w:r>
      <w:r w:rsidR="00917861">
        <w:rPr>
          <w:rFonts w:ascii="Arial" w:hAnsi="Arial" w:cs="Arial"/>
          <w:b/>
          <w:color w:val="222222"/>
          <w:sz w:val="20"/>
          <w:szCs w:val="20"/>
          <w:shd w:val="clear" w:color="auto" w:fill="FFFFFF"/>
        </w:rPr>
        <w:t xml:space="preserve">) </w:t>
      </w:r>
      <w:r>
        <w:rPr>
          <w:rFonts w:ascii="Arial" w:hAnsi="Arial" w:cs="Arial"/>
          <w:color w:val="222222"/>
          <w:sz w:val="20"/>
          <w:szCs w:val="20"/>
          <w:shd w:val="clear" w:color="auto" w:fill="FFFFFF"/>
        </w:rPr>
        <w:t xml:space="preserve">: Supporting variables for biological effects measurements in fish and blue mussel. </w:t>
      </w:r>
      <w:hyperlink r:id="rId47" w:history="1">
        <w:r w:rsidRPr="00E775B8">
          <w:rPr>
            <w:rStyle w:val="Hyperlink"/>
            <w:rFonts w:ascii="Arial" w:hAnsi="Arial" w:cs="Arial"/>
            <w:sz w:val="20"/>
            <w:szCs w:val="20"/>
            <w:shd w:val="clear" w:color="auto" w:fill="FFFFFF"/>
          </w:rPr>
          <w:t>http://ices.dk/sites/pub/Publication%20Reports/Techniques%20in%20Marine%20Environmental%20Sciences%20(TIMES)/TIMES60.pdf</w:t>
        </w:r>
      </w:hyperlink>
      <w:r>
        <w:rPr>
          <w:rFonts w:ascii="Arial" w:hAnsi="Arial" w:cs="Arial"/>
          <w:color w:val="222222"/>
          <w:sz w:val="20"/>
          <w:szCs w:val="20"/>
          <w:shd w:val="clear" w:color="auto" w:fill="FFFFFF"/>
        </w:rPr>
        <w:t xml:space="preserve"> </w:t>
      </w:r>
      <w:r w:rsidRPr="00B57BC8">
        <w:rPr>
          <w:rFonts w:ascii="Arial" w:hAnsi="Arial" w:cs="Arial"/>
          <w:color w:val="222222"/>
          <w:sz w:val="20"/>
          <w:szCs w:val="20"/>
          <w:shd w:val="clear" w:color="auto" w:fill="FFFFFF"/>
        </w:rPr>
        <w:t>accessed 18/12/2019</w:t>
      </w:r>
    </w:p>
    <w:p w14:paraId="5F9AB752" w14:textId="77777777" w:rsidR="009D05A7" w:rsidRDefault="009D05A7" w:rsidP="009D05A7">
      <w:pPr>
        <w:tabs>
          <w:tab w:val="left" w:pos="0"/>
          <w:tab w:val="left" w:pos="450"/>
          <w:tab w:val="left" w:pos="900"/>
          <w:tab w:val="right" w:leader="dot" w:pos="13950"/>
        </w:tabs>
        <w:jc w:val="both"/>
        <w:rPr>
          <w:rFonts w:ascii="Arial" w:hAnsi="Arial" w:cs="Arial"/>
          <w:sz w:val="20"/>
          <w:szCs w:val="20"/>
        </w:rPr>
      </w:pPr>
    </w:p>
    <w:p w14:paraId="59937F2A" w14:textId="77777777" w:rsidR="00B630E7" w:rsidRDefault="00B630E7">
      <w:pPr>
        <w:suppressAutoHyphens w:val="0"/>
        <w:rPr>
          <w:rFonts w:ascii="Arial" w:hAnsi="Arial" w:cs="Arial"/>
          <w:sz w:val="20"/>
          <w:szCs w:val="20"/>
        </w:rPr>
      </w:pPr>
      <w:r>
        <w:rPr>
          <w:rFonts w:ascii="Arial" w:hAnsi="Arial" w:cs="Arial"/>
          <w:sz w:val="20"/>
          <w:szCs w:val="20"/>
        </w:rPr>
        <w:br w:type="page"/>
      </w:r>
    </w:p>
    <w:p w14:paraId="44C3EB46" w14:textId="587347BA" w:rsidR="007A2D4E" w:rsidRPr="005C1213" w:rsidRDefault="00EF4953" w:rsidP="005C1213">
      <w:pPr>
        <w:pStyle w:val="Title"/>
      </w:pPr>
      <w:r w:rsidRPr="005C1213">
        <w:lastRenderedPageBreak/>
        <w:t>Appendix 3: Procedural Guidelines for subtidal sediment sampling</w:t>
      </w:r>
    </w:p>
    <w:p w14:paraId="11950955" w14:textId="18B497C9" w:rsidR="008321AC" w:rsidRDefault="008321AC" w:rsidP="00605F13">
      <w:pPr>
        <w:pStyle w:val="Subtitle"/>
        <w:rPr>
          <w:spacing w:val="0"/>
        </w:rPr>
      </w:pPr>
      <w:r>
        <w:rPr>
          <w:spacing w:val="0"/>
        </w:rPr>
        <w:t>Sampling Requirements and Analytical protocols</w:t>
      </w:r>
    </w:p>
    <w:p w14:paraId="376A305A" w14:textId="1033C1C8" w:rsidR="008321AC" w:rsidRDefault="008321AC" w:rsidP="008321AC">
      <w:pPr>
        <w:tabs>
          <w:tab w:val="left" w:pos="0"/>
          <w:tab w:val="left" w:pos="450"/>
          <w:tab w:val="left" w:pos="1800"/>
          <w:tab w:val="right" w:leader="dot" w:pos="9000"/>
        </w:tabs>
        <w:jc w:val="both"/>
      </w:pPr>
      <w:r>
        <w:t>JAMP Eutrophication Monitoring Guidelines: Benthos ( OSPAR Agreement 2012-12).</w:t>
      </w:r>
    </w:p>
    <w:p w14:paraId="7FCDB898" w14:textId="2914079F" w:rsidR="008321AC" w:rsidRDefault="008321AC" w:rsidP="008321AC">
      <w:pPr>
        <w:tabs>
          <w:tab w:val="left" w:pos="0"/>
          <w:tab w:val="left" w:pos="450"/>
          <w:tab w:val="left" w:pos="1800"/>
          <w:tab w:val="right" w:leader="dot" w:pos="9000"/>
        </w:tabs>
        <w:jc w:val="both"/>
      </w:pPr>
      <w:r>
        <w:t>CEMP Guidelines for Monitoring Contaminants in Sediments (OSPAR Agreement 2002-16,   Revision 2018) .</w:t>
      </w:r>
    </w:p>
    <w:p w14:paraId="632FC4A5" w14:textId="10E21940" w:rsidR="008321AC" w:rsidRDefault="008321AC" w:rsidP="008321AC">
      <w:r>
        <w:t xml:space="preserve">JAMP Guidelines for General Biological Effects Monitoring. Revised technical annexes 2007 </w:t>
      </w:r>
      <w:r>
        <w:tab/>
        <w:t xml:space="preserve">     (agreement 2007-07)</w:t>
      </w:r>
    </w:p>
    <w:p w14:paraId="4CEF717C" w14:textId="5EC16C32" w:rsidR="0098356D" w:rsidRPr="008321AC" w:rsidRDefault="0098356D" w:rsidP="008321AC"/>
    <w:p w14:paraId="386336AA" w14:textId="321B2D12" w:rsidR="008321AC" w:rsidRDefault="008321AC" w:rsidP="008321AC">
      <w:r>
        <w:t>Webster,L., Roose, P., Bersuder, P., Kotterman, M., Haarich, M. and Vorkamp (2013)</w:t>
      </w:r>
      <w:r w:rsidR="00917861">
        <w:t xml:space="preserve"> DOI </w:t>
      </w:r>
      <w:r w:rsidR="00917861" w:rsidRPr="00917861">
        <w:t>10.17895/ices.pub.5078</w:t>
      </w:r>
      <w:r w:rsidR="00917861">
        <w:t xml:space="preserve"> : </w:t>
      </w:r>
      <w:r>
        <w:t xml:space="preserve"> DETERMINATION OF POLYCHLORINATED BIPHENYLS (PCB s ) IN SEDIMENT AND BIOTA </w:t>
      </w:r>
      <w:hyperlink r:id="rId48" w:history="1">
        <w:r w:rsidRPr="0030078E">
          <w:rPr>
            <w:rStyle w:val="Hyperlink"/>
          </w:rPr>
          <w:t>http://ices.dk/sites/pub/Publication%20Reports/Techniques%20in%20Marine%20Environmental%20Sciences%20(TIMES)/TIMES53.pdf</w:t>
        </w:r>
      </w:hyperlink>
      <w:r>
        <w:t>, accessed March 2020</w:t>
      </w:r>
    </w:p>
    <w:p w14:paraId="36F60C6C" w14:textId="47B9A9CF" w:rsidR="008321AC" w:rsidRDefault="008321AC" w:rsidP="008321AC">
      <w:r>
        <w:t>Webster,L., Troncznski, J., Bersuader, P., Vorkamp, K. &amp; Lepom, P. (2009)</w:t>
      </w:r>
      <w:r w:rsidR="00917861">
        <w:t xml:space="preserve"> DOI</w:t>
      </w:r>
      <w:r w:rsidR="00917861" w:rsidRPr="00917861">
        <w:t xml:space="preserve"> 10.17895/ices.pub.5071</w:t>
      </w:r>
      <w:r w:rsidR="00917861">
        <w:t xml:space="preserve"> :</w:t>
      </w:r>
      <w:r>
        <w:t xml:space="preserve"> Determination of polybrominated diphenyl ethers (PBDEs) in sediment and biota. </w:t>
      </w:r>
      <w:hyperlink r:id="rId49" w:history="1">
        <w:r w:rsidRPr="0030078E">
          <w:rPr>
            <w:rStyle w:val="Hyperlink"/>
          </w:rPr>
          <w:t>http://ices.dk/sites/pub/Publication%20Reports/Techniques%20in%20Marine%20Environmental%20Sciences%20(TIMES)/TIMES46.pdf</w:t>
        </w:r>
      </w:hyperlink>
      <w:r>
        <w:t>, accessed March 2020</w:t>
      </w:r>
    </w:p>
    <w:p w14:paraId="23C45B06" w14:textId="1E4A8244" w:rsidR="008321AC" w:rsidRDefault="008321AC" w:rsidP="008321AC">
      <w:r>
        <w:t>Webster, L., Tronczynski, J., Korytar, P., BooiJ, K. &amp; Law, R. (2009)</w:t>
      </w:r>
      <w:r w:rsidR="00917861">
        <w:t xml:space="preserve"> DOI</w:t>
      </w:r>
      <w:r w:rsidR="00917861" w:rsidRPr="00917861">
        <w:t xml:space="preserve"> 10.17895/ices.pub.5070</w:t>
      </w:r>
      <w:r w:rsidR="00917861">
        <w:t>:</w:t>
      </w:r>
      <w:r>
        <w:t xml:space="preserve"> Determination of parent and alkylated polycyclic aromatic hydrocarbons (PAHs) in biota and sediment.</w:t>
      </w:r>
    </w:p>
    <w:p w14:paraId="46F204F8" w14:textId="5C1DAA69" w:rsidR="008321AC" w:rsidRDefault="00D945E2" w:rsidP="008321AC">
      <w:hyperlink r:id="rId50" w:history="1">
        <w:r w:rsidR="008321AC" w:rsidRPr="0030078E">
          <w:rPr>
            <w:rStyle w:val="Hyperlink"/>
          </w:rPr>
          <w:t>http://ices.dk/sites/pub/Publication%20Reports/Techniques%20in%20Marine%20Environmental%20Sciences%20(TIMES)/TIMES45.pdf</w:t>
        </w:r>
      </w:hyperlink>
      <w:r w:rsidR="008321AC">
        <w:t>, accessed March 2020</w:t>
      </w:r>
    </w:p>
    <w:p w14:paraId="791F5CB3" w14:textId="5BBE8A7A" w:rsidR="008321AC" w:rsidRDefault="008321AC" w:rsidP="008321AC">
      <w:r>
        <w:t>Webster, L., Bersuader, P., Tronczynski, J., Vorkamp,K. &amp; Lepom, P. (2009)</w:t>
      </w:r>
      <w:r w:rsidR="00917861">
        <w:t xml:space="preserve"> DOI</w:t>
      </w:r>
      <w:r w:rsidR="00917861" w:rsidRPr="00917861">
        <w:t xml:space="preserve"> 10.17895/ices.pub.5069</w:t>
      </w:r>
      <w:r w:rsidR="00917861">
        <w:t xml:space="preserve">: </w:t>
      </w:r>
      <w:r w:rsidRPr="008321AC">
        <w:t xml:space="preserve"> </w:t>
      </w:r>
      <w:r>
        <w:t>Determination of Hexabromocyclododecane (HBCD) in sediment and biota.</w:t>
      </w:r>
    </w:p>
    <w:p w14:paraId="01AB6E7E" w14:textId="7FD651E4" w:rsidR="008321AC" w:rsidRDefault="00D945E2" w:rsidP="008321AC">
      <w:hyperlink r:id="rId51" w:history="1">
        <w:r w:rsidR="008321AC" w:rsidRPr="0030078E">
          <w:rPr>
            <w:rStyle w:val="Hyperlink"/>
          </w:rPr>
          <w:t>http://ices.dk/sites/pub/Publication%20Reports/Techniques%20in%20Marine%20Environmental%20Sciences%20(TIMES)/TIMES44.pdf</w:t>
        </w:r>
      </w:hyperlink>
      <w:r w:rsidR="008321AC">
        <w:t>, accessed March 2020.</w:t>
      </w:r>
    </w:p>
    <w:p w14:paraId="2B964C96" w14:textId="104CE97B" w:rsidR="008321AC" w:rsidRDefault="003A3E8B" w:rsidP="003A3E8B">
      <w:r>
        <w:t>Ahrens, L., Vorkamp, K., Lepom , P., Bersuader, P., Theobald, N., Ebinghaus, R., Bossi, R., Barber, J.L. &amp; McGovern, E. (2010)</w:t>
      </w:r>
      <w:r w:rsidR="00917861">
        <w:t xml:space="preserve"> DOI </w:t>
      </w:r>
      <w:r w:rsidR="00917861" w:rsidRPr="00917861">
        <w:t>10.17895/ices.pub.5073</w:t>
      </w:r>
      <w:r>
        <w:t>. Determination of perfluoroalkyl compounds in water, sediment, and biota.</w:t>
      </w:r>
    </w:p>
    <w:p w14:paraId="1FC36DD1" w14:textId="0D02A062" w:rsidR="003A3E8B" w:rsidRDefault="00D945E2" w:rsidP="003A3E8B">
      <w:hyperlink r:id="rId52" w:history="1">
        <w:r w:rsidR="003A3E8B" w:rsidRPr="0030078E">
          <w:rPr>
            <w:rStyle w:val="Hyperlink"/>
          </w:rPr>
          <w:t>http://ices.dk/sites/pub/Publication%20Reports/Techniques%20in%20Marine%20Environmental%20Sciences%20(TIMES)/TIMES48.pdf</w:t>
        </w:r>
      </w:hyperlink>
      <w:r w:rsidR="003A3E8B">
        <w:t>, accessed March 2020.</w:t>
      </w:r>
    </w:p>
    <w:p w14:paraId="2211F177" w14:textId="77777777" w:rsidR="003A3E8B" w:rsidRPr="008321AC" w:rsidRDefault="003A3E8B" w:rsidP="003A3E8B"/>
    <w:p w14:paraId="2B25A988" w14:textId="641B97A2" w:rsidR="007A2D4E" w:rsidRPr="003A34B3" w:rsidRDefault="04B87F48" w:rsidP="00605F13">
      <w:pPr>
        <w:pStyle w:val="Subtitle"/>
        <w:rPr>
          <w:spacing w:val="0"/>
          <w:sz w:val="20"/>
          <w:szCs w:val="20"/>
        </w:rPr>
      </w:pPr>
      <w:r w:rsidRPr="003A34B3">
        <w:rPr>
          <w:spacing w:val="0"/>
        </w:rPr>
        <w:t>General</w:t>
      </w:r>
    </w:p>
    <w:p w14:paraId="5EE59CB9" w14:textId="065D336A" w:rsidR="007A2D4E" w:rsidRDefault="00EF4953" w:rsidP="005C1213">
      <w:pPr>
        <w:jc w:val="both"/>
        <w:rPr>
          <w:rFonts w:asciiTheme="minorHAnsi" w:eastAsiaTheme="minorEastAsia" w:hAnsiTheme="minorHAnsi" w:cstheme="minorBidi"/>
        </w:rPr>
      </w:pPr>
      <w:r w:rsidRPr="04B87F48">
        <w:rPr>
          <w:rFonts w:asciiTheme="minorHAnsi" w:eastAsiaTheme="minorEastAsia" w:hAnsiTheme="minorHAnsi" w:cstheme="minorBidi"/>
        </w:rPr>
        <w:t>Samples should be collected from the same time of year at each site to minimise inter-annual variability due to seasonal fluctuations in the benthic community.  It is recommended that samples are collected in late Winter/early Spring (Feb-May) to avoid juvenile recruitment</w:t>
      </w:r>
      <w:r w:rsidR="003A3E8B">
        <w:rPr>
          <w:rFonts w:asciiTheme="minorHAnsi" w:eastAsiaTheme="minorEastAsia" w:hAnsiTheme="minorHAnsi" w:cstheme="minorBidi"/>
        </w:rPr>
        <w:t>, but this may vary between CMA’s</w:t>
      </w:r>
      <w:r w:rsidRPr="04B87F48">
        <w:rPr>
          <w:rFonts w:asciiTheme="minorHAnsi" w:eastAsiaTheme="minorEastAsia" w:hAnsiTheme="minorHAnsi" w:cstheme="minorBidi"/>
        </w:rPr>
        <w:t xml:space="preserve">.  Five replicate samples are collected for contaminants, five for benthic community </w:t>
      </w:r>
      <w:r w:rsidRPr="04B87F48">
        <w:rPr>
          <w:rFonts w:asciiTheme="minorHAnsi" w:eastAsiaTheme="minorEastAsia" w:hAnsiTheme="minorHAnsi" w:cstheme="minorBidi"/>
        </w:rPr>
        <w:lastRenderedPageBreak/>
        <w:t>analysis and five for biological effects. Record the date of sampling, the location of each individual grab and sampling platform used (see Appendix 1).</w:t>
      </w:r>
    </w:p>
    <w:p w14:paraId="29BA48A3" w14:textId="77777777" w:rsidR="007A2D4E" w:rsidRPr="003A34B3" w:rsidRDefault="04B87F48" w:rsidP="00605F13">
      <w:pPr>
        <w:pStyle w:val="Subtitle"/>
        <w:rPr>
          <w:spacing w:val="0"/>
        </w:rPr>
      </w:pPr>
      <w:r w:rsidRPr="003A34B3">
        <w:rPr>
          <w:spacing w:val="0"/>
        </w:rPr>
        <w:t>Sampling equipment</w:t>
      </w:r>
    </w:p>
    <w:p w14:paraId="6A81707A" w14:textId="77777777" w:rsidR="007A2D4E" w:rsidRDefault="04B87F48" w:rsidP="04B87F48">
      <w:pPr>
        <w:tabs>
          <w:tab w:val="left" w:pos="0"/>
          <w:tab w:val="left" w:pos="450"/>
          <w:tab w:val="left" w:pos="900"/>
          <w:tab w:val="left" w:pos="1440"/>
          <w:tab w:val="left" w:pos="4320"/>
          <w:tab w:val="right" w:leader="dot" w:pos="9000"/>
        </w:tabs>
        <w:ind w:right="-90"/>
        <w:jc w:val="both"/>
        <w:rPr>
          <w:rFonts w:asciiTheme="minorHAnsi" w:eastAsiaTheme="minorEastAsia" w:hAnsiTheme="minorHAnsi" w:cstheme="minorBidi"/>
          <w:sz w:val="20"/>
          <w:szCs w:val="20"/>
        </w:rPr>
      </w:pPr>
      <w:r w:rsidRPr="04B87F48">
        <w:rPr>
          <w:rFonts w:asciiTheme="minorHAnsi" w:eastAsiaTheme="minorEastAsia" w:hAnsiTheme="minorHAnsi" w:cstheme="minorBidi"/>
        </w:rPr>
        <w:t>A 0.1m</w:t>
      </w:r>
      <w:r w:rsidRPr="04B87F48">
        <w:rPr>
          <w:rFonts w:asciiTheme="minorHAnsi" w:eastAsiaTheme="minorEastAsia" w:hAnsiTheme="minorHAnsi" w:cstheme="minorBidi"/>
          <w:vertAlign w:val="superscript"/>
        </w:rPr>
        <w:t xml:space="preserve">2 </w:t>
      </w:r>
      <w:r w:rsidRPr="04B87F48">
        <w:rPr>
          <w:rFonts w:asciiTheme="minorHAnsi" w:eastAsiaTheme="minorEastAsia" w:hAnsiTheme="minorHAnsi" w:cstheme="minorBidi"/>
        </w:rPr>
        <w:t xml:space="preserve"> stainless steel Day Grab or Van Veen grab is recommended although alternative methods of sampling are acceptable (see list on ices web site www.ices.dk).  The type of sampler and its diameter must be recorded. </w:t>
      </w:r>
    </w:p>
    <w:p w14:paraId="02C4DB4E" w14:textId="77777777" w:rsidR="007A2D4E" w:rsidRDefault="04B87F48" w:rsidP="04B87F48">
      <w:pPr>
        <w:pStyle w:val="Header"/>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 xml:space="preserve">Sediment Sampler Code  </w:t>
      </w:r>
    </w:p>
    <w:tbl>
      <w:tblPr>
        <w:tblW w:w="5000" w:type="pct"/>
        <w:tblCellMar>
          <w:left w:w="10" w:type="dxa"/>
          <w:right w:w="10" w:type="dxa"/>
        </w:tblCellMar>
        <w:tblLook w:val="0000" w:firstRow="0" w:lastRow="0" w:firstColumn="0" w:lastColumn="0" w:noHBand="0" w:noVBand="0"/>
      </w:tblPr>
      <w:tblGrid>
        <w:gridCol w:w="955"/>
        <w:gridCol w:w="1908"/>
        <w:gridCol w:w="954"/>
        <w:gridCol w:w="1717"/>
        <w:gridCol w:w="954"/>
        <w:gridCol w:w="2528"/>
      </w:tblGrid>
      <w:tr w:rsidR="007A2D4E" w14:paraId="321710F3" w14:textId="77777777" w:rsidTr="0019339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1DF0CA" w14:textId="77777777" w:rsidR="007A2D4E" w:rsidRDefault="04B87F48" w:rsidP="04B87F48">
            <w:pPr>
              <w:pStyle w:val="Header"/>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 xml:space="preserve"> Code</w:t>
            </w:r>
          </w:p>
        </w:tc>
        <w:tc>
          <w:tcPr>
            <w:tcW w:w="10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AB4ABA" w14:textId="77777777" w:rsidR="007A2D4E" w:rsidRDefault="04B87F48" w:rsidP="04B87F48">
            <w:pPr>
              <w:pStyle w:val="Header"/>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5EAE24" w14:textId="77777777" w:rsidR="007A2D4E" w:rsidRDefault="04B87F48" w:rsidP="04B87F48">
            <w:pPr>
              <w:pStyle w:val="Header"/>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B7C8F" w14:textId="77777777" w:rsidR="007A2D4E" w:rsidRDefault="04B87F48" w:rsidP="04B87F48">
            <w:pPr>
              <w:pStyle w:val="Header"/>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F65FD9" w14:textId="77777777" w:rsidR="007A2D4E" w:rsidRDefault="04B87F48" w:rsidP="04B87F48">
            <w:pPr>
              <w:pStyle w:val="Header"/>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14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C8093C" w14:textId="77777777" w:rsidR="007A2D4E" w:rsidRDefault="04B87F48" w:rsidP="04B87F48">
            <w:pPr>
              <w:pStyle w:val="Header"/>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r>
      <w:tr w:rsidR="007A2D4E" w14:paraId="46A43397" w14:textId="77777777" w:rsidTr="0019339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F1FF10" w14:textId="77777777" w:rsidR="007A2D4E" w:rsidRDefault="04B87F48" w:rsidP="04B87F48">
            <w:pPr>
              <w:pStyle w:val="Heade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DA</w:t>
            </w:r>
          </w:p>
        </w:tc>
        <w:tc>
          <w:tcPr>
            <w:tcW w:w="10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D2D8EA" w14:textId="77777777" w:rsidR="007A2D4E" w:rsidRDefault="04B87F48" w:rsidP="04B87F48">
            <w:pPr>
              <w:pStyle w:val="Heade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Day grab</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D84328" w14:textId="77777777" w:rsidR="007A2D4E" w:rsidRDefault="04B87F48" w:rsidP="04B87F48">
            <w:pPr>
              <w:pStyle w:val="Heade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VV</w:t>
            </w:r>
          </w:p>
        </w:tc>
        <w:tc>
          <w:tcPr>
            <w:tcW w:w="9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950735" w14:textId="77777777" w:rsidR="007A2D4E" w:rsidRDefault="04B87F48" w:rsidP="04B87F48">
            <w:pPr>
              <w:pStyle w:val="Heade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Van Veen grab</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26680" w14:textId="77777777" w:rsidR="007A2D4E" w:rsidRDefault="04B87F48" w:rsidP="04B87F48">
            <w:pPr>
              <w:pStyle w:val="Heade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OS</w:t>
            </w:r>
          </w:p>
        </w:tc>
        <w:tc>
          <w:tcPr>
            <w:tcW w:w="14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632C38" w14:textId="77777777" w:rsidR="007A2D4E" w:rsidRDefault="04B87F48" w:rsidP="04B87F48">
            <w:pPr>
              <w:pStyle w:val="Heade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Other sampling device</w:t>
            </w:r>
          </w:p>
        </w:tc>
      </w:tr>
    </w:tbl>
    <w:p w14:paraId="245BFA21" w14:textId="77777777" w:rsidR="007A2D4E" w:rsidRPr="003A34B3" w:rsidRDefault="04B87F48" w:rsidP="00605F13">
      <w:pPr>
        <w:pStyle w:val="Subtitle"/>
        <w:rPr>
          <w:spacing w:val="0"/>
        </w:rPr>
      </w:pPr>
      <w:r w:rsidRPr="003A34B3">
        <w:rPr>
          <w:spacing w:val="0"/>
        </w:rPr>
        <w:t xml:space="preserve">Sample collection </w:t>
      </w:r>
    </w:p>
    <w:p w14:paraId="77978865" w14:textId="77777777" w:rsidR="007A2D4E" w:rsidRDefault="04B87F48" w:rsidP="04B87F48">
      <w:pPr>
        <w:tabs>
          <w:tab w:val="left" w:pos="0"/>
          <w:tab w:val="left" w:pos="450"/>
          <w:tab w:val="left" w:pos="900"/>
          <w:tab w:val="left" w:pos="1440"/>
          <w:tab w:val="left" w:pos="4320"/>
          <w:tab w:val="right" w:leader="dot" w:pos="9000"/>
        </w:tabs>
        <w:ind w:right="-90"/>
        <w:jc w:val="both"/>
        <w:rPr>
          <w:rFonts w:asciiTheme="minorHAnsi" w:eastAsiaTheme="minorEastAsia" w:hAnsiTheme="minorHAnsi" w:cstheme="minorBidi"/>
          <w:sz w:val="20"/>
          <w:szCs w:val="20"/>
        </w:rPr>
      </w:pPr>
      <w:r w:rsidRPr="04B87F48">
        <w:rPr>
          <w:rFonts w:asciiTheme="minorHAnsi" w:eastAsiaTheme="minorEastAsia" w:hAnsiTheme="minorHAnsi" w:cstheme="minorBidi"/>
        </w:rPr>
        <w:t>Set the grab down on the seabed and close it as gently as possible to reduce the shock wave and sediment loss by premature rising.  Keep the winch wire as vertical as possible to guarantee that the grab is set down and lifted vertically. Record the thickness of material at the centre of the grab to the nearest centimetre.  Reject samples less than 7cm thick in mud and 5 cm in hard packed sands. Note the surface colour and the colour change with depth (as a possible indicator of redox state).  Also note any smell (hydrogen sulphide, oil residues).  Note a description of the sediment, to include important observations such as concretions, surface features, algae etc.  Photographs can assist in this.  Separate samples are required for macrobenthos, contaminants and biological effects analyses</w:t>
      </w:r>
      <w:r w:rsidRPr="04B87F48">
        <w:rPr>
          <w:rFonts w:asciiTheme="minorHAnsi" w:eastAsiaTheme="minorEastAsia" w:hAnsiTheme="minorHAnsi" w:cstheme="minorBidi"/>
          <w:sz w:val="20"/>
          <w:szCs w:val="20"/>
        </w:rPr>
        <w:t>.</w:t>
      </w:r>
    </w:p>
    <w:p w14:paraId="0B5884AE" w14:textId="77777777" w:rsidR="007A2D4E" w:rsidRPr="003A34B3" w:rsidRDefault="04B87F48" w:rsidP="00605F13">
      <w:pPr>
        <w:pStyle w:val="Subtitle"/>
        <w:rPr>
          <w:rStyle w:val="SubtleEmphasis"/>
          <w:i w:val="0"/>
          <w:iCs w:val="0"/>
          <w:color w:val="5A5A5A" w:themeColor="text1" w:themeTint="A5"/>
          <w:spacing w:val="0"/>
        </w:rPr>
      </w:pPr>
      <w:r w:rsidRPr="003A34B3">
        <w:rPr>
          <w:rStyle w:val="SubtleEmphasis"/>
          <w:i w:val="0"/>
          <w:iCs w:val="0"/>
          <w:color w:val="5A5A5A" w:themeColor="text1" w:themeTint="A5"/>
          <w:spacing w:val="0"/>
        </w:rPr>
        <w:t>Macrobenthos sample collection procedure.</w:t>
      </w:r>
    </w:p>
    <w:p w14:paraId="5DE6AF99" w14:textId="77777777" w:rsidR="007A2D4E" w:rsidRDefault="04B87F48" w:rsidP="04B87F48">
      <w:pPr>
        <w:tabs>
          <w:tab w:val="left" w:pos="0"/>
          <w:tab w:val="left" w:pos="900"/>
          <w:tab w:val="left" w:pos="1440"/>
          <w:tab w:val="left" w:pos="4320"/>
          <w:tab w:val="right" w:leader="dot" w:pos="9000"/>
        </w:tabs>
        <w:ind w:right="-90"/>
        <w:jc w:val="both"/>
        <w:rPr>
          <w:rFonts w:asciiTheme="minorHAnsi" w:eastAsiaTheme="minorEastAsia" w:hAnsiTheme="minorHAnsi" w:cstheme="minorBidi"/>
        </w:rPr>
      </w:pPr>
      <w:r w:rsidRPr="04B87F48">
        <w:rPr>
          <w:rFonts w:asciiTheme="minorHAnsi" w:eastAsiaTheme="minorEastAsia" w:hAnsiTheme="minorHAnsi" w:cstheme="minorBidi"/>
        </w:rPr>
        <w:t>Take care not to spill the sample once the grab is on board.</w:t>
      </w:r>
    </w:p>
    <w:p w14:paraId="75EB56BF" w14:textId="77777777" w:rsidR="007A2D4E" w:rsidRDefault="04B87F48" w:rsidP="04B87F48">
      <w:pPr>
        <w:tabs>
          <w:tab w:val="left" w:pos="0"/>
          <w:tab w:val="left" w:pos="450"/>
          <w:tab w:val="left" w:pos="900"/>
          <w:tab w:val="left" w:pos="1440"/>
          <w:tab w:val="left" w:pos="4320"/>
          <w:tab w:val="right" w:leader="dot" w:pos="9000"/>
        </w:tabs>
        <w:ind w:right="-90"/>
        <w:jc w:val="both"/>
        <w:rPr>
          <w:rFonts w:asciiTheme="minorHAnsi" w:eastAsiaTheme="minorEastAsia" w:hAnsiTheme="minorHAnsi" w:cstheme="minorBidi"/>
        </w:rPr>
      </w:pPr>
      <w:r w:rsidRPr="04B87F48">
        <w:rPr>
          <w:rFonts w:asciiTheme="minorHAnsi" w:eastAsiaTheme="minorEastAsia" w:hAnsiTheme="minorHAnsi" w:cstheme="minorBidi"/>
        </w:rPr>
        <w:t>Each grab should be sieved, stored and documented separately.</w:t>
      </w:r>
    </w:p>
    <w:p w14:paraId="606BD93E" w14:textId="77777777" w:rsidR="007A2D4E" w:rsidRDefault="04B87F48" w:rsidP="04B87F48">
      <w:pPr>
        <w:tabs>
          <w:tab w:val="left" w:pos="0"/>
          <w:tab w:val="left" w:pos="450"/>
          <w:tab w:val="left" w:pos="900"/>
          <w:tab w:val="left" w:pos="1440"/>
          <w:tab w:val="left" w:pos="4320"/>
          <w:tab w:val="right" w:leader="dot" w:pos="9000"/>
        </w:tabs>
        <w:ind w:right="-90"/>
        <w:jc w:val="both"/>
        <w:rPr>
          <w:rFonts w:asciiTheme="minorHAnsi" w:eastAsiaTheme="minorEastAsia" w:hAnsiTheme="minorHAnsi" w:cstheme="minorBidi"/>
        </w:rPr>
      </w:pPr>
      <w:r w:rsidRPr="04B87F48">
        <w:rPr>
          <w:rFonts w:asciiTheme="minorHAnsi" w:eastAsiaTheme="minorEastAsia" w:hAnsiTheme="minorHAnsi" w:cstheme="minorBidi"/>
        </w:rPr>
        <w:t>Empty the grab into a container, ensuring the interior of the grab is rinsed thoroughly into the same container to avoid loss of sample. Transfer portion by portion into the sieve as a water-sediment suspension.</w:t>
      </w:r>
    </w:p>
    <w:p w14:paraId="247A031B" w14:textId="77777777" w:rsidR="007A2D4E" w:rsidRDefault="04B87F48" w:rsidP="04B87F48">
      <w:pPr>
        <w:tabs>
          <w:tab w:val="left" w:pos="0"/>
          <w:tab w:val="left" w:pos="450"/>
          <w:tab w:val="left" w:pos="900"/>
          <w:tab w:val="left" w:pos="1440"/>
          <w:tab w:val="left" w:pos="4320"/>
          <w:tab w:val="right" w:leader="dot" w:pos="9000"/>
        </w:tabs>
        <w:ind w:right="-90"/>
        <w:jc w:val="both"/>
        <w:rPr>
          <w:rFonts w:asciiTheme="minorHAnsi" w:eastAsiaTheme="minorEastAsia" w:hAnsiTheme="minorHAnsi" w:cstheme="minorBidi"/>
        </w:rPr>
      </w:pPr>
      <w:r w:rsidRPr="04B87F48">
        <w:rPr>
          <w:rFonts w:asciiTheme="minorHAnsi" w:eastAsiaTheme="minorEastAsia" w:hAnsiTheme="minorHAnsi" w:cstheme="minorBidi"/>
        </w:rPr>
        <w:t>Sprinklers or douches to suspend the sample from beneath the sieve are recommended to prevent clogging of the mesh.</w:t>
      </w:r>
    </w:p>
    <w:p w14:paraId="77D5E5A4" w14:textId="77777777" w:rsidR="007A2D4E" w:rsidRDefault="04B87F48" w:rsidP="04B87F48">
      <w:pPr>
        <w:tabs>
          <w:tab w:val="left" w:pos="0"/>
          <w:tab w:val="left" w:pos="450"/>
          <w:tab w:val="left" w:pos="900"/>
          <w:tab w:val="left" w:pos="1440"/>
          <w:tab w:val="left" w:pos="4320"/>
          <w:tab w:val="right" w:leader="dot" w:pos="9000"/>
        </w:tabs>
        <w:ind w:right="-90"/>
        <w:jc w:val="both"/>
        <w:rPr>
          <w:rFonts w:asciiTheme="minorHAnsi" w:eastAsiaTheme="minorEastAsia" w:hAnsiTheme="minorHAnsi" w:cstheme="minorBidi"/>
        </w:rPr>
      </w:pPr>
      <w:r w:rsidRPr="04B87F48">
        <w:rPr>
          <w:rFonts w:asciiTheme="minorHAnsi" w:eastAsiaTheme="minorEastAsia" w:hAnsiTheme="minorHAnsi" w:cstheme="minorBidi"/>
        </w:rPr>
        <w:t>Do not sieve the sample with a direct jet of water against the mesh to avoid damaging fragile animals.</w:t>
      </w:r>
    </w:p>
    <w:p w14:paraId="63D7C5AD" w14:textId="77777777" w:rsidR="007A2D4E" w:rsidRDefault="04B87F48" w:rsidP="04B87F48">
      <w:pPr>
        <w:tabs>
          <w:tab w:val="left" w:pos="0"/>
          <w:tab w:val="left" w:pos="450"/>
          <w:tab w:val="left" w:pos="900"/>
          <w:tab w:val="left" w:pos="1440"/>
          <w:tab w:val="left" w:pos="4320"/>
          <w:tab w:val="right" w:leader="dot" w:pos="9000"/>
        </w:tabs>
        <w:ind w:right="-90"/>
        <w:jc w:val="both"/>
        <w:rPr>
          <w:rFonts w:asciiTheme="minorHAnsi" w:eastAsiaTheme="minorEastAsia" w:hAnsiTheme="minorHAnsi" w:cstheme="minorBidi"/>
        </w:rPr>
      </w:pPr>
      <w:r w:rsidRPr="04B87F48">
        <w:rPr>
          <w:rFonts w:asciiTheme="minorHAnsi" w:eastAsiaTheme="minorEastAsia" w:hAnsiTheme="minorHAnsi" w:cstheme="minorBidi"/>
        </w:rPr>
        <w:t>Pick out fragile animals by hand during sieving to minimise damage.  Also, pick out stones and large shells to avoid grinding effects on organisms and the sieve.</w:t>
      </w:r>
    </w:p>
    <w:p w14:paraId="67C77CD9" w14:textId="77777777" w:rsidR="007A2D4E" w:rsidRDefault="04B87F48" w:rsidP="04B87F48">
      <w:pPr>
        <w:tabs>
          <w:tab w:val="left" w:pos="0"/>
          <w:tab w:val="left" w:pos="450"/>
          <w:tab w:val="left" w:pos="900"/>
          <w:tab w:val="left" w:pos="1440"/>
          <w:tab w:val="left" w:pos="4320"/>
          <w:tab w:val="right" w:leader="dot" w:pos="9000"/>
        </w:tabs>
        <w:ind w:right="-90"/>
        <w:jc w:val="both"/>
        <w:rPr>
          <w:rFonts w:asciiTheme="minorHAnsi" w:eastAsiaTheme="minorEastAsia" w:hAnsiTheme="minorHAnsi" w:cstheme="minorBidi"/>
        </w:rPr>
      </w:pPr>
      <w:r w:rsidRPr="04B87F48">
        <w:rPr>
          <w:rFonts w:asciiTheme="minorHAnsi" w:eastAsiaTheme="minorEastAsia" w:hAnsiTheme="minorHAnsi" w:cstheme="minorBidi"/>
        </w:rPr>
        <w:t>Flush off all material retained on the sieve into an appropriate receptacle, with water from below.  Avoid the use of spoons and other tools.</w:t>
      </w:r>
    </w:p>
    <w:p w14:paraId="6B0D8C76" w14:textId="77777777" w:rsidR="007A2D4E" w:rsidRDefault="04B87F48" w:rsidP="04B87F48">
      <w:pPr>
        <w:tabs>
          <w:tab w:val="left" w:pos="0"/>
          <w:tab w:val="left" w:pos="900"/>
          <w:tab w:val="left" w:pos="1440"/>
          <w:tab w:val="left" w:pos="4320"/>
          <w:tab w:val="right" w:leader="dot" w:pos="9000"/>
        </w:tabs>
        <w:ind w:right="-90"/>
        <w:jc w:val="both"/>
        <w:rPr>
          <w:rFonts w:asciiTheme="minorHAnsi" w:eastAsiaTheme="minorEastAsia" w:hAnsiTheme="minorHAnsi" w:cstheme="minorBidi"/>
        </w:rPr>
      </w:pPr>
      <w:r w:rsidRPr="04B87F48">
        <w:rPr>
          <w:rFonts w:asciiTheme="minorHAnsi" w:eastAsiaTheme="minorEastAsia" w:hAnsiTheme="minorHAnsi" w:cstheme="minorBidi"/>
        </w:rPr>
        <w:t>Clean the sieve after each sample, to prevent clogging and ensure an equal mesh size throughout the entire sieving procedure.</w:t>
      </w:r>
    </w:p>
    <w:p w14:paraId="01D27FD6" w14:textId="77777777" w:rsidR="007A2D4E" w:rsidRDefault="04B87F48" w:rsidP="04B87F48">
      <w:pPr>
        <w:tabs>
          <w:tab w:val="left" w:pos="0"/>
          <w:tab w:val="left" w:pos="450"/>
          <w:tab w:val="left" w:pos="900"/>
          <w:tab w:val="left" w:pos="1440"/>
          <w:tab w:val="left" w:pos="4320"/>
          <w:tab w:val="right" w:leader="dot" w:pos="9000"/>
        </w:tabs>
        <w:ind w:right="-90"/>
        <w:jc w:val="both"/>
        <w:rPr>
          <w:rFonts w:asciiTheme="minorHAnsi" w:eastAsiaTheme="minorEastAsia" w:hAnsiTheme="minorHAnsi" w:cstheme="minorBidi"/>
        </w:rPr>
      </w:pPr>
      <w:r w:rsidRPr="04B87F48">
        <w:rPr>
          <w:rFonts w:asciiTheme="minorHAnsi" w:eastAsiaTheme="minorEastAsia" w:hAnsiTheme="minorHAnsi" w:cstheme="minorBidi"/>
        </w:rPr>
        <w:t>Sieve samples to 0.5mm or 1mm according to  the following requirements:</w:t>
      </w:r>
    </w:p>
    <w:p w14:paraId="037ED6B0" w14:textId="77777777" w:rsidR="007A2D4E" w:rsidRDefault="04B87F48" w:rsidP="04B87F48">
      <w:pPr>
        <w:pStyle w:val="Level1"/>
        <w:widowControl/>
        <w:tabs>
          <w:tab w:val="left" w:pos="0"/>
          <w:tab w:val="left" w:pos="450"/>
          <w:tab w:val="left" w:pos="900"/>
          <w:tab w:val="left" w:pos="1440"/>
          <w:tab w:val="left" w:pos="4320"/>
          <w:tab w:val="right" w:leader="dot" w:pos="9000"/>
        </w:tabs>
        <w:ind w:left="0" w:firstLine="0"/>
        <w:jc w:val="both"/>
        <w:rPr>
          <w:rFonts w:asciiTheme="minorHAnsi" w:eastAsiaTheme="minorEastAsia" w:hAnsiTheme="minorHAnsi" w:cstheme="minorBidi"/>
          <w:sz w:val="22"/>
          <w:szCs w:val="22"/>
        </w:rPr>
      </w:pPr>
      <w:r w:rsidRPr="04B87F48">
        <w:rPr>
          <w:rFonts w:asciiTheme="minorHAnsi" w:eastAsiaTheme="minorEastAsia" w:hAnsiTheme="minorHAnsi" w:cstheme="minorBidi"/>
          <w:sz w:val="22"/>
          <w:szCs w:val="22"/>
        </w:rPr>
        <w:t>For estuarine sites use layered sieves to provide separate 1 mm and 0.5 mm fraction in the field or laboratory and analyse separately. Whether separated in the field or lab, the sieving method employed should remain consistent from year to year. Check to ensure the 1mm sieve is always on top.</w:t>
      </w:r>
    </w:p>
    <w:p w14:paraId="33FEDC48" w14:textId="77777777" w:rsidR="007A2D4E" w:rsidRDefault="04B87F48" w:rsidP="04B87F48">
      <w:pPr>
        <w:pStyle w:val="Level1"/>
        <w:widowControl/>
        <w:tabs>
          <w:tab w:val="left" w:pos="0"/>
          <w:tab w:val="left" w:pos="450"/>
          <w:tab w:val="left" w:pos="900"/>
          <w:tab w:val="left" w:pos="1440"/>
          <w:tab w:val="left" w:pos="4320"/>
          <w:tab w:val="right" w:leader="dot" w:pos="9000"/>
        </w:tabs>
        <w:ind w:left="0" w:firstLine="0"/>
        <w:jc w:val="both"/>
        <w:rPr>
          <w:rFonts w:asciiTheme="minorHAnsi" w:eastAsiaTheme="minorEastAsia" w:hAnsiTheme="minorHAnsi" w:cstheme="minorBidi"/>
          <w:sz w:val="22"/>
          <w:szCs w:val="22"/>
        </w:rPr>
      </w:pPr>
      <w:r w:rsidRPr="04B87F48">
        <w:rPr>
          <w:rFonts w:asciiTheme="minorHAnsi" w:eastAsiaTheme="minorEastAsia" w:hAnsiTheme="minorHAnsi" w:cstheme="minorBidi"/>
          <w:sz w:val="22"/>
          <w:szCs w:val="22"/>
        </w:rPr>
        <w:t>For intermediate and offshore sites, sieve samples to 1 mm in the field or laboratory. The &gt;1mm fraction should then be reported. Whether separated in the field or laboratory, the sieving method employed should remain consistent from year to year.</w:t>
      </w:r>
    </w:p>
    <w:p w14:paraId="5355856C"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lastRenderedPageBreak/>
        <w:t>The laboratories which have used a 0.5mm sieve in the past should continue to analyse the 0.5mm fraction where these data form part of a time series for temporal trend analysis.</w:t>
      </w:r>
    </w:p>
    <w:p w14:paraId="12EC5192"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All sieves should conform to BS 410 and be replaced at the first signs of any damage to the mesh.</w:t>
      </w:r>
    </w:p>
    <w:p w14:paraId="0F021B38"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Fix all material retained on the sieves in buffered 4% formaldehyde solution.  In very organic mud, increase this concentration to 10% or more.</w:t>
      </w:r>
    </w:p>
    <w:p w14:paraId="5EDAEA44"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Stain may be added to the sample to increase sorting accuracy, especially for small animals, although this is left to the personal preference of the laboratory.</w:t>
      </w:r>
    </w:p>
    <w:p w14:paraId="0F5A1204"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p>
    <w:p w14:paraId="0D71D8BB"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Record the method of sample preservation:</w:t>
      </w:r>
    </w:p>
    <w:tbl>
      <w:tblPr>
        <w:tblW w:w="8528" w:type="dxa"/>
        <w:tblCellMar>
          <w:left w:w="10" w:type="dxa"/>
          <w:right w:w="10" w:type="dxa"/>
        </w:tblCellMar>
        <w:tblLook w:val="0000" w:firstRow="0" w:lastRow="0" w:firstColumn="0" w:lastColumn="0" w:noHBand="0" w:noVBand="0"/>
      </w:tblPr>
      <w:tblGrid>
        <w:gridCol w:w="695"/>
        <w:gridCol w:w="3373"/>
        <w:gridCol w:w="720"/>
        <w:gridCol w:w="3740"/>
      </w:tblGrid>
      <w:tr w:rsidR="007A2D4E" w14:paraId="36F0FD19" w14:textId="77777777" w:rsidTr="04B87F48">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943707"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Code</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FF11E"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Description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A1E31E"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Code</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92B9DC"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Description</w:t>
            </w:r>
          </w:p>
        </w:tc>
      </w:tr>
      <w:tr w:rsidR="007A2D4E" w14:paraId="5B78B49A" w14:textId="77777777" w:rsidTr="04B87F48">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2A6932"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F4B</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127716"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4% buffered formaldehyde (pH7-8)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6F4B41"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FET</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A6C24D"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10% neutral buffered formalin + ethanol</w:t>
            </w:r>
          </w:p>
        </w:tc>
      </w:tr>
      <w:tr w:rsidR="007A2D4E" w14:paraId="56D25006" w14:textId="77777777" w:rsidTr="04B87F48">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B54D5D"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FOR</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65C553"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formaldehyde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4FC125"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IMS</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B16090"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Industrial methylated spirit</w:t>
            </w:r>
          </w:p>
        </w:tc>
      </w:tr>
      <w:tr w:rsidR="007A2D4E" w14:paraId="46F17BC5" w14:textId="77777777" w:rsidTr="04B87F48">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54DC9B"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NBF</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A00BC4"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Neutral buffered formalin 10%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F00F6E"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8CD5C3"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p>
        </w:tc>
      </w:tr>
    </w:tbl>
    <w:p w14:paraId="39261DEB"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p>
    <w:p w14:paraId="065682B0" w14:textId="184A8FE6" w:rsidR="007A2D4E" w:rsidRPr="003A34B3" w:rsidRDefault="04B87F48" w:rsidP="00605F13">
      <w:pPr>
        <w:pStyle w:val="Subtitle"/>
        <w:rPr>
          <w:rStyle w:val="SubtleEmphasis"/>
          <w:i w:val="0"/>
          <w:iCs w:val="0"/>
          <w:color w:val="5A5A5A" w:themeColor="text1" w:themeTint="A5"/>
          <w:spacing w:val="0"/>
        </w:rPr>
      </w:pPr>
      <w:r w:rsidRPr="003A34B3">
        <w:rPr>
          <w:rStyle w:val="SubtleEmphasis"/>
          <w:i w:val="0"/>
          <w:iCs w:val="0"/>
          <w:color w:val="5A5A5A" w:themeColor="text1" w:themeTint="A5"/>
          <w:spacing w:val="0"/>
        </w:rPr>
        <w:t>Physico-chemical sample collection procedure</w:t>
      </w:r>
      <w:r w:rsidR="0098356D">
        <w:rPr>
          <w:rStyle w:val="SubtleEmphasis"/>
          <w:i w:val="0"/>
          <w:iCs w:val="0"/>
          <w:color w:val="5A5A5A" w:themeColor="text1" w:themeTint="A5"/>
          <w:spacing w:val="0"/>
        </w:rPr>
        <w:t xml:space="preserve"> - </w:t>
      </w:r>
      <w:r w:rsidR="0098356D">
        <w:rPr>
          <w:rStyle w:val="Emphasis"/>
        </w:rPr>
        <w:t>See JAMP Guidelines for monitoring contaminats in sediment</w:t>
      </w:r>
    </w:p>
    <w:p w14:paraId="1BA8551A"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p>
    <w:p w14:paraId="23D5877C" w14:textId="77777777" w:rsidR="007A2D4E" w:rsidRPr="00F45CFD" w:rsidRDefault="04B87F48" w:rsidP="04B87F48">
      <w:pPr>
        <w:tabs>
          <w:tab w:val="left" w:pos="0"/>
          <w:tab w:val="left" w:pos="450"/>
          <w:tab w:val="left" w:pos="900"/>
          <w:tab w:val="left" w:pos="1440"/>
          <w:tab w:val="left" w:pos="4320"/>
          <w:tab w:val="right" w:leader="dot" w:pos="9000"/>
        </w:tabs>
        <w:jc w:val="both"/>
        <w:rPr>
          <w:rStyle w:val="Emphasis"/>
        </w:rPr>
      </w:pPr>
      <w:r w:rsidRPr="00F45CFD">
        <w:rPr>
          <w:rStyle w:val="Emphasis"/>
        </w:rPr>
        <w:t>Redox analysis (to be done in situ)</w:t>
      </w:r>
    </w:p>
    <w:p w14:paraId="51BB6CF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Redox should be measured as soon as possible after sample collection to avoid changes in condition of the sediment. For convenience a core (min 5cm) can be taken from the centre of the grab for redox analysis.</w:t>
      </w:r>
    </w:p>
    <w:p w14:paraId="1E516162"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Redox is measured using a platinum electrode calibrated in Zobel’s solution. Redox (mV) is measured at 0.5cm intervals by gently pushing the electrode through the sediment.  The physical disturbance caused by this procedure changes the redox environment and makes the readings unstable so measurements should be taken after a standard period (1 min) or when the readings stabilise, whichever is sooner.</w:t>
      </w:r>
    </w:p>
    <w:p w14:paraId="3311B1E9" w14:textId="77777777" w:rsidR="003870EB" w:rsidRDefault="003870EB">
      <w:pPr>
        <w:suppressAutoHyphens w:val="0"/>
        <w:rPr>
          <w:rFonts w:asciiTheme="minorHAnsi" w:eastAsiaTheme="minorEastAsia" w:hAnsiTheme="minorHAnsi" w:cstheme="minorBidi"/>
        </w:rPr>
      </w:pPr>
      <w:r>
        <w:rPr>
          <w:rFonts w:asciiTheme="minorHAnsi" w:eastAsiaTheme="minorEastAsia" w:hAnsiTheme="minorHAnsi" w:cstheme="minorBidi"/>
        </w:rPr>
        <w:br w:type="page"/>
      </w:r>
    </w:p>
    <w:p w14:paraId="48E31228" w14:textId="77777777" w:rsidR="007A2D4E" w:rsidRDefault="00EF4953" w:rsidP="003870EB">
      <w:pPr>
        <w:pStyle w:val="Title"/>
      </w:pPr>
      <w:r>
        <w:lastRenderedPageBreak/>
        <w:t>Appendix 4: Procedural Guidelines for the Collection and Processing of Fish Tissues for contaminants and biological effects.</w:t>
      </w:r>
    </w:p>
    <w:p w14:paraId="4A3C728E" w14:textId="770CCFFB" w:rsidR="007A2D4E" w:rsidRDefault="007A2D4E">
      <w:pPr>
        <w:tabs>
          <w:tab w:val="left" w:pos="0"/>
          <w:tab w:val="left" w:pos="450"/>
          <w:tab w:val="left" w:pos="900"/>
          <w:tab w:val="left" w:pos="1440"/>
          <w:tab w:val="left" w:pos="4320"/>
          <w:tab w:val="right" w:leader="dot" w:pos="9000"/>
        </w:tabs>
        <w:jc w:val="both"/>
        <w:rPr>
          <w:rFonts w:ascii="Arial" w:hAnsi="Arial" w:cs="Arial"/>
          <w:sz w:val="20"/>
          <w:szCs w:val="20"/>
        </w:rPr>
      </w:pPr>
    </w:p>
    <w:p w14:paraId="1800FE1F" w14:textId="77777777" w:rsidR="0098356D" w:rsidRDefault="0098356D" w:rsidP="0098356D">
      <w:r>
        <w:t xml:space="preserve">JAMP Guidelines for General Biological Effects Monitoring. Revised technical annexes 2007 </w:t>
      </w:r>
      <w:r>
        <w:tab/>
        <w:t xml:space="preserve">     (agreement 2007-07)</w:t>
      </w:r>
    </w:p>
    <w:p w14:paraId="792196DE" w14:textId="7AEE3A95" w:rsidR="0098356D" w:rsidRPr="008321AC" w:rsidRDefault="0098356D" w:rsidP="0098356D">
      <w:r>
        <w:t>CEMP Guidelines for monitoring contaminats in biota (Agreement 1999-02) Revision 2018.</w:t>
      </w:r>
    </w:p>
    <w:p w14:paraId="18A5B7EA" w14:textId="70A07765" w:rsidR="0098356D" w:rsidRDefault="0098356D" w:rsidP="0098356D">
      <w:r>
        <w:t xml:space="preserve">Webster,L., Roose, P., Bersuder, P., Kotterman, M., Haarich, M. and Vorkamp (2013) </w:t>
      </w:r>
      <w:r w:rsidR="00917861">
        <w:t xml:space="preserve">DOI </w:t>
      </w:r>
      <w:r w:rsidR="00917861" w:rsidRPr="00917861">
        <w:t>10.17895/ices.pub.5078</w:t>
      </w:r>
      <w:r w:rsidR="00917861">
        <w:t xml:space="preserve">: </w:t>
      </w:r>
      <w:r>
        <w:t xml:space="preserve">DETERMINATION OF POLYCHLORINATED BIPHENYLS (PCB s ) IN SEDIMENT AND BIOTA </w:t>
      </w:r>
      <w:hyperlink r:id="rId53" w:history="1">
        <w:r w:rsidRPr="0030078E">
          <w:rPr>
            <w:rStyle w:val="Hyperlink"/>
          </w:rPr>
          <w:t>http://ices.dk/sites/pub/Publication%20Reports/Techniques%20in%20Marine%20Environmental%20Sciences%20(TIMES)/TIMES53.pdf</w:t>
        </w:r>
      </w:hyperlink>
      <w:r>
        <w:t>, accessed March 2020</w:t>
      </w:r>
    </w:p>
    <w:p w14:paraId="288D49D3" w14:textId="529AFAD8" w:rsidR="0098356D" w:rsidRDefault="0098356D" w:rsidP="0098356D">
      <w:r>
        <w:t>Webster,L., Troncznski, J., Bersuader, P., Vorkamp, K. &amp; Lepom, P. (2009)</w:t>
      </w:r>
      <w:r w:rsidR="00917861">
        <w:t xml:space="preserve"> DOI</w:t>
      </w:r>
      <w:r w:rsidR="00917861" w:rsidRPr="00917861">
        <w:t xml:space="preserve"> 10.17895/ices.pub.5071</w:t>
      </w:r>
      <w:r w:rsidR="00917861">
        <w:t xml:space="preserve"> :</w:t>
      </w:r>
      <w:r>
        <w:t xml:space="preserve"> Determination of polybrominated diphenyl ethers (PBDEs) in sediment and biota. </w:t>
      </w:r>
      <w:hyperlink r:id="rId54" w:history="1">
        <w:r w:rsidRPr="0030078E">
          <w:rPr>
            <w:rStyle w:val="Hyperlink"/>
          </w:rPr>
          <w:t>http://ices.dk/sites/pub/Publication%20Reports/Techniques%20in%20Marine%20Environmental%20Sciences%20(TIMES)/TIMES46.pdf</w:t>
        </w:r>
      </w:hyperlink>
      <w:r>
        <w:t>, accessed March 2020</w:t>
      </w:r>
    </w:p>
    <w:p w14:paraId="4F55F7DF" w14:textId="5D4B22FD" w:rsidR="0098356D" w:rsidRDefault="0098356D" w:rsidP="0098356D">
      <w:r>
        <w:t>Webster, L., Tronczynski, J., Korytar, P., BooiJ, K. &amp; Law, R. (2009)</w:t>
      </w:r>
      <w:r w:rsidR="00917861">
        <w:t xml:space="preserve"> DOI</w:t>
      </w:r>
      <w:r w:rsidR="00917861" w:rsidRPr="00917861">
        <w:t xml:space="preserve"> 10.17895/ices.pub.5070</w:t>
      </w:r>
      <w:r w:rsidR="00917861">
        <w:t>:</w:t>
      </w:r>
      <w:r>
        <w:t xml:space="preserve"> Determination of parent and alkylated polycyclic aromatic hydrocarbons (PAHs) in biota and sediment.</w:t>
      </w:r>
    </w:p>
    <w:p w14:paraId="30130625" w14:textId="77777777" w:rsidR="0098356D" w:rsidRDefault="00D945E2" w:rsidP="0098356D">
      <w:hyperlink r:id="rId55" w:history="1">
        <w:r w:rsidR="0098356D" w:rsidRPr="0030078E">
          <w:rPr>
            <w:rStyle w:val="Hyperlink"/>
          </w:rPr>
          <w:t>http://ices.dk/sites/pub/Publication%20Reports/Techniques%20in%20Marine%20Environmental%20Sciences%20(TIMES)/TIMES45.pdf</w:t>
        </w:r>
      </w:hyperlink>
      <w:r w:rsidR="0098356D">
        <w:t>, accessed March 2020</w:t>
      </w:r>
    </w:p>
    <w:p w14:paraId="64DF9500" w14:textId="15DE7C64" w:rsidR="0098356D" w:rsidRDefault="0098356D" w:rsidP="0098356D">
      <w:r>
        <w:t>Webster, L., Bersuader, P., Tronczynski, J., Vorkamp,K. &amp; Lepom, P. (2009)</w:t>
      </w:r>
      <w:r w:rsidR="00917861">
        <w:t xml:space="preserve"> DOI</w:t>
      </w:r>
      <w:r w:rsidR="00917861" w:rsidRPr="00917861">
        <w:t xml:space="preserve"> 10.17895/ices.pub.5069</w:t>
      </w:r>
      <w:r w:rsidR="00917861">
        <w:t>:</w:t>
      </w:r>
      <w:r w:rsidRPr="008321AC">
        <w:t xml:space="preserve"> </w:t>
      </w:r>
      <w:r>
        <w:t>Determination of Hexabromocyclododecane (HBCD) in sediment and biota.</w:t>
      </w:r>
    </w:p>
    <w:p w14:paraId="70641FDA" w14:textId="77777777" w:rsidR="0098356D" w:rsidRDefault="00D945E2" w:rsidP="0098356D">
      <w:hyperlink r:id="rId56" w:history="1">
        <w:r w:rsidR="0098356D" w:rsidRPr="0030078E">
          <w:rPr>
            <w:rStyle w:val="Hyperlink"/>
          </w:rPr>
          <w:t>http://ices.dk/sites/pub/Publication%20Reports/Techniques%20in%20Marine%20Environmental%20Sciences%20(TIMES)/TIMES44.pdf</w:t>
        </w:r>
      </w:hyperlink>
      <w:r w:rsidR="0098356D">
        <w:t>, accessed March 2020.</w:t>
      </w:r>
    </w:p>
    <w:p w14:paraId="4C26DBE4" w14:textId="66CE4E82" w:rsidR="0098356D" w:rsidRDefault="0098356D" w:rsidP="0098356D">
      <w:r>
        <w:t>Ahrens, L., Vorkamp, K., Lepom , P., Bersuader, P., Theobald, N., Ebinghaus, R., Bossi, R., Barber, J.L. &amp; McGovern, E. (2010)</w:t>
      </w:r>
      <w:r w:rsidR="00917861" w:rsidRPr="00917861">
        <w:t xml:space="preserve"> </w:t>
      </w:r>
      <w:r w:rsidR="00917861">
        <w:t xml:space="preserve">DOI </w:t>
      </w:r>
      <w:r w:rsidR="00917861" w:rsidRPr="00917861">
        <w:t>10.17895/ices.pub.5073</w:t>
      </w:r>
      <w:r>
        <w:t>. Determination of perfluoroalkyl compounds in water, sediment, and biota.</w:t>
      </w:r>
    </w:p>
    <w:p w14:paraId="09CE90AC" w14:textId="77777777" w:rsidR="0098356D" w:rsidRDefault="00D945E2" w:rsidP="0098356D">
      <w:hyperlink r:id="rId57" w:history="1">
        <w:r w:rsidR="0098356D" w:rsidRPr="0030078E">
          <w:rPr>
            <w:rStyle w:val="Hyperlink"/>
          </w:rPr>
          <w:t>http://ices.dk/sites/pub/Publication%20Reports/Techniques%20in%20Marine%20Environmental%20Sciences%20(TIMES)/TIMES48.pdf</w:t>
        </w:r>
      </w:hyperlink>
      <w:r w:rsidR="0098356D">
        <w:t>, accessed March 2020.</w:t>
      </w:r>
    </w:p>
    <w:p w14:paraId="4193CD2A" w14:textId="77777777" w:rsidR="0098356D" w:rsidRDefault="0098356D">
      <w:pPr>
        <w:tabs>
          <w:tab w:val="left" w:pos="0"/>
          <w:tab w:val="left" w:pos="450"/>
          <w:tab w:val="left" w:pos="900"/>
          <w:tab w:val="left" w:pos="1440"/>
          <w:tab w:val="left" w:pos="4320"/>
          <w:tab w:val="right" w:leader="dot" w:pos="9000"/>
        </w:tabs>
        <w:jc w:val="both"/>
        <w:rPr>
          <w:rFonts w:ascii="Arial" w:hAnsi="Arial" w:cs="Arial"/>
          <w:sz w:val="20"/>
          <w:szCs w:val="20"/>
        </w:rPr>
      </w:pPr>
    </w:p>
    <w:p w14:paraId="0C038C41" w14:textId="77777777" w:rsidR="007A2D4E" w:rsidRPr="003A34B3" w:rsidRDefault="04B87F48" w:rsidP="00605F13">
      <w:pPr>
        <w:pStyle w:val="Subtitle"/>
        <w:rPr>
          <w:spacing w:val="0"/>
        </w:rPr>
      </w:pPr>
      <w:r w:rsidRPr="003A34B3">
        <w:rPr>
          <w:spacing w:val="0"/>
        </w:rPr>
        <w:t>4.1 General</w:t>
      </w:r>
    </w:p>
    <w:p w14:paraId="7F2844D8"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 xml:space="preserve">The sampling platform, date, plus time and position at the beginning and the end of the trawl must be recorded (see Appendix 1). </w:t>
      </w:r>
    </w:p>
    <w:p w14:paraId="46E60B41" w14:textId="62AA37AC"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Common dab (</w:t>
      </w:r>
      <w:r w:rsidRPr="04B87F48">
        <w:rPr>
          <w:rFonts w:cs="Calibri"/>
          <w:i/>
          <w:iCs/>
        </w:rPr>
        <w:t>Limanda limanda</w:t>
      </w:r>
      <w:r w:rsidRPr="04B87F48">
        <w:rPr>
          <w:rFonts w:cs="Calibri"/>
        </w:rPr>
        <w:t>) or flounder (</w:t>
      </w:r>
      <w:r w:rsidRPr="04B87F48">
        <w:rPr>
          <w:rFonts w:cs="Calibri"/>
          <w:i/>
          <w:iCs/>
        </w:rPr>
        <w:t>Platichthys flesus</w:t>
      </w:r>
      <w:r w:rsidRPr="04B87F48">
        <w:rPr>
          <w:rFonts w:cs="Calibri"/>
        </w:rPr>
        <w:t xml:space="preserve">) are the preferred species.  Other acceptable species include plaice, cod and whiting.  The fish should be collected </w:t>
      </w:r>
      <w:r w:rsidR="00AE7384">
        <w:rPr>
          <w:rFonts w:cs="Calibri"/>
        </w:rPr>
        <w:t xml:space="preserve">outside their spawning period. </w:t>
      </w:r>
      <w:r w:rsidRPr="04B87F48">
        <w:rPr>
          <w:rFonts w:cs="Calibri"/>
        </w:rPr>
        <w:t>Samples for contaminants and biological effects analyses should be collected on the same sampling occasion to facilitate impact assessment.</w:t>
      </w:r>
    </w:p>
    <w:p w14:paraId="024A8EF7" w14:textId="77777777" w:rsidR="003870EB" w:rsidRDefault="003870EB" w:rsidP="00605F13">
      <w:pPr>
        <w:pStyle w:val="Subtitle"/>
      </w:pPr>
    </w:p>
    <w:p w14:paraId="015B3EC0" w14:textId="77777777" w:rsidR="007A2D4E" w:rsidRPr="003A34B3" w:rsidRDefault="04B87F48" w:rsidP="00605F13">
      <w:pPr>
        <w:pStyle w:val="Subtitle"/>
        <w:rPr>
          <w:spacing w:val="0"/>
        </w:rPr>
      </w:pPr>
      <w:r w:rsidRPr="003A34B3">
        <w:rPr>
          <w:spacing w:val="0"/>
        </w:rPr>
        <w:lastRenderedPageBreak/>
        <w:t>Sampling Equipment</w:t>
      </w:r>
    </w:p>
    <w:p w14:paraId="2482F4E4"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 xml:space="preserve">Note the equipment used (see list).  </w:t>
      </w:r>
    </w:p>
    <w:p w14:paraId="4EF98E96"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If a 2m Beam Trawl is used:</w:t>
      </w:r>
    </w:p>
    <w:p w14:paraId="56DFED4A"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Shoes should weigh a minimum of 25kg each to keep the trawl on the sea-floor and should to be wide enough not to cut into the sediment by more than 15cm during trawling.</w:t>
      </w:r>
    </w:p>
    <w:p w14:paraId="679F1B7A"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 xml:space="preserve">Weight the footrope to keep the mouth open in use.  </w:t>
      </w:r>
    </w:p>
    <w:p w14:paraId="5DEE113A"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Use 40 mm mesh size with 10mm inner mesh size in the cod end.</w:t>
      </w:r>
    </w:p>
    <w:p w14:paraId="1117CC38"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The length of the net should be in excess of 4 metres.</w:t>
      </w:r>
    </w:p>
    <w:p w14:paraId="59023445" w14:textId="77777777" w:rsidR="007A2D4E" w:rsidRDefault="007A2D4E" w:rsidP="04B87F48">
      <w:pPr>
        <w:tabs>
          <w:tab w:val="left" w:pos="0"/>
          <w:tab w:val="left" w:pos="450"/>
          <w:tab w:val="left" w:pos="900"/>
          <w:tab w:val="left" w:pos="1440"/>
          <w:tab w:val="left" w:pos="4320"/>
          <w:tab w:val="right" w:leader="dot" w:pos="9000"/>
        </w:tabs>
        <w:jc w:val="both"/>
        <w:rPr>
          <w:rFonts w:cs="Calibri"/>
        </w:rPr>
      </w:pPr>
    </w:p>
    <w:tbl>
      <w:tblPr>
        <w:tblW w:w="8409" w:type="dxa"/>
        <w:tblCellMar>
          <w:left w:w="10" w:type="dxa"/>
          <w:right w:w="10" w:type="dxa"/>
        </w:tblCellMar>
        <w:tblLook w:val="0000" w:firstRow="0" w:lastRow="0" w:firstColumn="0" w:lastColumn="0" w:noHBand="0" w:noVBand="0"/>
      </w:tblPr>
      <w:tblGrid>
        <w:gridCol w:w="716"/>
        <w:gridCol w:w="1753"/>
        <w:gridCol w:w="900"/>
        <w:gridCol w:w="1980"/>
        <w:gridCol w:w="900"/>
        <w:gridCol w:w="2160"/>
      </w:tblGrid>
      <w:tr w:rsidR="007A2D4E" w14:paraId="10C0B311" w14:textId="77777777" w:rsidTr="04B87F48">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9C102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25C21A"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942FEA"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FF275B"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95B7E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BE188D"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r>
      <w:tr w:rsidR="007A2D4E" w14:paraId="4900CDB8" w14:textId="77777777" w:rsidTr="04B87F48">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A23E7C"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AGT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3F470"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Agassiz Trawl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053AEB"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BMT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B1EEC3"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Beam Trawl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217AD2"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BT15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7184C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1.5m Beam Trawl</w:t>
            </w:r>
          </w:p>
        </w:tc>
      </w:tr>
      <w:tr w:rsidR="007A2D4E" w14:paraId="65C89DD5" w14:textId="77777777" w:rsidTr="04B87F48">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E0E17D"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GIL</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37437D"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Gill net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24EC66"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GOV</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8DE4AB"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GOV Trawl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8A1EE7"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BT2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D07941"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2m Beam Trawl</w:t>
            </w:r>
          </w:p>
        </w:tc>
      </w:tr>
      <w:tr w:rsidR="007A2D4E" w14:paraId="6604F562" w14:textId="77777777" w:rsidTr="04B87F48">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5BF1E2"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PEL</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5B4E75"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Pelagic Trawl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DDB2CD"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PRS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212337"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Purse Seines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50A60E"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SRN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FF6650"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Seines and ring net</w:t>
            </w:r>
          </w:p>
        </w:tc>
      </w:tr>
    </w:tbl>
    <w:p w14:paraId="6746A723" w14:textId="77777777" w:rsidR="007A2D4E" w:rsidRDefault="007A2D4E">
      <w:pPr>
        <w:tabs>
          <w:tab w:val="left" w:pos="0"/>
          <w:tab w:val="left" w:pos="450"/>
          <w:tab w:val="left" w:pos="900"/>
          <w:tab w:val="left" w:pos="1440"/>
          <w:tab w:val="left" w:pos="4320"/>
          <w:tab w:val="right" w:leader="dot" w:pos="9000"/>
        </w:tabs>
        <w:jc w:val="both"/>
        <w:rPr>
          <w:rFonts w:ascii="Arial" w:hAnsi="Arial" w:cs="Arial"/>
          <w:sz w:val="20"/>
          <w:szCs w:val="20"/>
        </w:rPr>
      </w:pPr>
    </w:p>
    <w:p w14:paraId="1C86D131" w14:textId="77777777" w:rsidR="007A2D4E" w:rsidRPr="003A34B3" w:rsidRDefault="04B87F48" w:rsidP="00605F13">
      <w:pPr>
        <w:pStyle w:val="Subtitle"/>
        <w:rPr>
          <w:spacing w:val="0"/>
        </w:rPr>
      </w:pPr>
      <w:r w:rsidRPr="003A34B3">
        <w:rPr>
          <w:spacing w:val="0"/>
        </w:rPr>
        <w:t>Sample collection</w:t>
      </w:r>
    </w:p>
    <w:p w14:paraId="7B1418B8"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Various equipment may be used.  In the particular case of a beam trawl:</w:t>
      </w:r>
    </w:p>
    <w:p w14:paraId="4D053577"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Shoot the trawl while the vessel is moving.</w:t>
      </w:r>
    </w:p>
    <w:p w14:paraId="5BE1025A"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When shooting the trawl, introduce the net into the water cod end first and allow it to stream behind the vessel before the beam is lowered into the water.  This avoids entanglement of the net around the beam.</w:t>
      </w:r>
    </w:p>
    <w:p w14:paraId="622414A7"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For effective trawling the deployed trawl warp length needs to be 2.5-3 times water depth.</w:t>
      </w:r>
    </w:p>
    <w:p w14:paraId="1D394255"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Tow in a direction contrary to the current. To maximise catch efficiency in estuaries, trawl on the ebb tide.  Ideally fish should be collected from more than one tow.</w:t>
      </w:r>
    </w:p>
    <w:p w14:paraId="38B26D6D"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 xml:space="preserve">Trawl at 3 knots over a distance of at least 1km. </w:t>
      </w:r>
    </w:p>
    <w:p w14:paraId="301CD16E"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Haul the trawl when the vessel reaches the end of the station and is steaming away from the site.</w:t>
      </w:r>
    </w:p>
    <w:p w14:paraId="5C9B32D7" w14:textId="77777777" w:rsidR="007A2D4E" w:rsidRDefault="007A2D4E" w:rsidP="04B87F48">
      <w:pPr>
        <w:tabs>
          <w:tab w:val="left" w:pos="0"/>
          <w:tab w:val="left" w:pos="450"/>
          <w:tab w:val="left" w:pos="900"/>
          <w:tab w:val="left" w:pos="1440"/>
          <w:tab w:val="left" w:pos="4320"/>
          <w:tab w:val="right" w:leader="dot" w:pos="9000"/>
        </w:tabs>
        <w:jc w:val="both"/>
        <w:rPr>
          <w:rFonts w:cs="Calibri"/>
          <w:b/>
          <w:bCs/>
        </w:rPr>
      </w:pPr>
    </w:p>
    <w:p w14:paraId="5DDDF66A" w14:textId="77777777" w:rsidR="007A2D4E" w:rsidRDefault="007A2D4E" w:rsidP="04B87F48">
      <w:pPr>
        <w:tabs>
          <w:tab w:val="left" w:pos="0"/>
          <w:tab w:val="left" w:pos="450"/>
          <w:tab w:val="left" w:pos="900"/>
          <w:tab w:val="left" w:pos="1440"/>
          <w:tab w:val="left" w:pos="4320"/>
          <w:tab w:val="right" w:leader="dot" w:pos="9000"/>
        </w:tabs>
        <w:jc w:val="both"/>
        <w:rPr>
          <w:rFonts w:cs="Calibri"/>
        </w:rPr>
      </w:pPr>
    </w:p>
    <w:p w14:paraId="27432178" w14:textId="77777777" w:rsidR="007A2D4E" w:rsidRPr="00605F13" w:rsidRDefault="04B87F48" w:rsidP="00605F13">
      <w:pPr>
        <w:pStyle w:val="Subtitle"/>
        <w:rPr>
          <w:rStyle w:val="SubtleEmphasis"/>
        </w:rPr>
      </w:pPr>
      <w:r w:rsidRPr="00605F13">
        <w:rPr>
          <w:rStyle w:val="SubtleEmphasis"/>
        </w:rPr>
        <w:t xml:space="preserve">Number of Individuals in sub-sample </w:t>
      </w:r>
    </w:p>
    <w:p w14:paraId="5567ADB8" w14:textId="77777777" w:rsidR="007A2D4E" w:rsidRDefault="04B87F48" w:rsidP="04B87F48">
      <w:pPr>
        <w:tabs>
          <w:tab w:val="left" w:pos="0"/>
          <w:tab w:val="left" w:pos="450"/>
          <w:tab w:val="left" w:pos="900"/>
          <w:tab w:val="left" w:pos="1440"/>
          <w:tab w:val="left" w:pos="4320"/>
          <w:tab w:val="right" w:leader="dot" w:pos="9000"/>
        </w:tabs>
        <w:jc w:val="both"/>
        <w:rPr>
          <w:rFonts w:cs="Calibri"/>
        </w:rPr>
      </w:pPr>
      <w:r w:rsidRPr="04B87F48">
        <w:rPr>
          <w:rFonts w:cs="Calibri"/>
        </w:rPr>
        <w:t>(i.e. 1 individual or number in pool), must be recorded</w:t>
      </w:r>
    </w:p>
    <w:p w14:paraId="05803D5F" w14:textId="77777777" w:rsidR="007A2D4E" w:rsidRDefault="007A2D4E" w:rsidP="04B87F48">
      <w:pPr>
        <w:tabs>
          <w:tab w:val="left" w:pos="0"/>
          <w:tab w:val="left" w:pos="450"/>
          <w:tab w:val="left" w:pos="900"/>
          <w:tab w:val="left" w:pos="1440"/>
          <w:tab w:val="left" w:pos="4320"/>
          <w:tab w:val="right" w:leader="dot" w:pos="9000"/>
        </w:tabs>
        <w:jc w:val="both"/>
        <w:rPr>
          <w:rFonts w:cs="Calibri"/>
          <w:b/>
          <w:bCs/>
        </w:rPr>
      </w:pPr>
    </w:p>
    <w:p w14:paraId="23BF0A9A" w14:textId="77777777" w:rsidR="007A2D4E" w:rsidRDefault="04B87F48" w:rsidP="04B87F48">
      <w:pPr>
        <w:tabs>
          <w:tab w:val="left" w:pos="0"/>
          <w:tab w:val="left" w:pos="450"/>
          <w:tab w:val="left" w:pos="900"/>
          <w:tab w:val="left" w:pos="1440"/>
          <w:tab w:val="left" w:pos="4320"/>
          <w:tab w:val="right" w:leader="dot" w:pos="9000"/>
        </w:tabs>
        <w:jc w:val="both"/>
        <w:rPr>
          <w:rFonts w:cs="Calibri"/>
          <w:b/>
          <w:bCs/>
        </w:rPr>
      </w:pPr>
      <w:r w:rsidRPr="04B87F48">
        <w:rPr>
          <w:rFonts w:cs="Calibri"/>
          <w:b/>
          <w:bCs/>
        </w:rPr>
        <w:t>Stage of Development</w:t>
      </w:r>
    </w:p>
    <w:tbl>
      <w:tblPr>
        <w:tblW w:w="3888" w:type="dxa"/>
        <w:tblCellMar>
          <w:left w:w="10" w:type="dxa"/>
          <w:right w:w="10" w:type="dxa"/>
        </w:tblCellMar>
        <w:tblLook w:val="0000" w:firstRow="0" w:lastRow="0" w:firstColumn="0" w:lastColumn="0" w:noHBand="0" w:noVBand="0"/>
      </w:tblPr>
      <w:tblGrid>
        <w:gridCol w:w="716"/>
        <w:gridCol w:w="3172"/>
      </w:tblGrid>
      <w:tr w:rsidR="007A2D4E" w14:paraId="4FB939AF" w14:textId="77777777" w:rsidTr="04B87F48">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068C69"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458982"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r>
      <w:tr w:rsidR="007A2D4E" w14:paraId="38F73B80" w14:textId="77777777" w:rsidTr="04B87F48">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E6D946"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lastRenderedPageBreak/>
              <w:t>AD</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2A1F15"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Adult</w:t>
            </w:r>
          </w:p>
        </w:tc>
      </w:tr>
      <w:tr w:rsidR="007A2D4E" w14:paraId="551E2516" w14:textId="77777777" w:rsidTr="04B87F48">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B2734A"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IM</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FDDD42"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Immature/sub-adult</w:t>
            </w:r>
          </w:p>
        </w:tc>
      </w:tr>
      <w:tr w:rsidR="007A2D4E" w14:paraId="020EA17F" w14:textId="77777777" w:rsidTr="04B87F48">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819D6E"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JV</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812FAD"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Juvenile</w:t>
            </w:r>
          </w:p>
        </w:tc>
      </w:tr>
      <w:tr w:rsidR="007A2D4E" w14:paraId="1C3E992D" w14:textId="77777777" w:rsidTr="04B87F48">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56331C"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MX</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F36A37"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Mixed for pooled specimens</w:t>
            </w:r>
          </w:p>
        </w:tc>
      </w:tr>
      <w:tr w:rsidR="007A2D4E" w14:paraId="4CFEE630" w14:textId="77777777" w:rsidTr="04B87F48">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871416"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NS</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1A676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Not Specified</w:t>
            </w:r>
          </w:p>
        </w:tc>
      </w:tr>
    </w:tbl>
    <w:p w14:paraId="69D1A99C"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rPr>
      </w:pPr>
    </w:p>
    <w:p w14:paraId="2B64AE46"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rPr>
      </w:pPr>
      <w:r w:rsidRPr="04B87F48">
        <w:rPr>
          <w:rFonts w:asciiTheme="minorHAnsi" w:eastAsiaTheme="minorEastAsia" w:hAnsiTheme="minorHAnsi" w:cstheme="minorBidi"/>
          <w:b/>
          <w:bCs/>
        </w:rPr>
        <w:t>Condition of Specimen</w:t>
      </w:r>
    </w:p>
    <w:tbl>
      <w:tblPr>
        <w:tblW w:w="6228" w:type="dxa"/>
        <w:tblCellMar>
          <w:left w:w="10" w:type="dxa"/>
          <w:right w:w="10" w:type="dxa"/>
        </w:tblCellMar>
        <w:tblLook w:val="0000" w:firstRow="0" w:lastRow="0" w:firstColumn="0" w:lastColumn="0" w:noHBand="0" w:noVBand="0"/>
      </w:tblPr>
      <w:tblGrid>
        <w:gridCol w:w="828"/>
        <w:gridCol w:w="5400"/>
      </w:tblGrid>
      <w:tr w:rsidR="007A2D4E" w14:paraId="7275691A" w14:textId="77777777" w:rsidTr="04B87F48">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7E7CC9"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rPr>
            </w:pPr>
            <w:r w:rsidRPr="04B87F48">
              <w:rPr>
                <w:rFonts w:asciiTheme="minorHAnsi" w:eastAsiaTheme="minorEastAsia" w:hAnsiTheme="minorHAnsi" w:cstheme="minorBidi"/>
                <w:b/>
                <w:bCs/>
              </w:rPr>
              <w:t xml:space="preserve">Code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85FE31"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rPr>
            </w:pPr>
            <w:r w:rsidRPr="04B87F48">
              <w:rPr>
                <w:rFonts w:asciiTheme="minorHAnsi" w:eastAsiaTheme="minorEastAsia" w:hAnsiTheme="minorHAnsi" w:cstheme="minorBidi"/>
                <w:b/>
                <w:bCs/>
              </w:rPr>
              <w:t>Description</w:t>
            </w:r>
          </w:p>
        </w:tc>
      </w:tr>
      <w:tr w:rsidR="007A2D4E" w14:paraId="2447EA78" w14:textId="77777777" w:rsidTr="04B87F48">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4DF957"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G</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6351DA"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Specimen Damage by Gear</w:t>
            </w:r>
          </w:p>
        </w:tc>
      </w:tr>
      <w:tr w:rsidR="007A2D4E" w14:paraId="5CFB594C" w14:textId="77777777" w:rsidTr="04B87F48">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FAC200"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M</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F173FC"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Maturing gonads</w:t>
            </w:r>
          </w:p>
        </w:tc>
      </w:tr>
      <w:tr w:rsidR="007A2D4E" w14:paraId="06FE2B87" w14:textId="77777777" w:rsidTr="04B87F48">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9D8EC7"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N</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7B3DCA"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Not ripe (stage of gonad development not known)</w:t>
            </w:r>
          </w:p>
        </w:tc>
      </w:tr>
      <w:tr w:rsidR="007A2D4E" w14:paraId="65602F0D" w14:textId="77777777" w:rsidTr="04B87F48">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D895E9"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R</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FBEA82"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Ripe, about to spawn</w:t>
            </w:r>
          </w:p>
        </w:tc>
      </w:tr>
      <w:tr w:rsidR="007A2D4E" w14:paraId="42E7EAA8" w14:textId="77777777" w:rsidTr="04B87F48">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9FDE9"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U</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8E949B"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Undeveloped Gonads</w:t>
            </w:r>
          </w:p>
        </w:tc>
      </w:tr>
    </w:tbl>
    <w:p w14:paraId="5621FB88"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rPr>
      </w:pPr>
    </w:p>
    <w:p w14:paraId="70BB7BB3" w14:textId="77777777" w:rsidR="007A2D4E" w:rsidRPr="00605F13" w:rsidRDefault="04B87F48" w:rsidP="00605F13">
      <w:pPr>
        <w:pStyle w:val="Subtitle"/>
        <w:rPr>
          <w:rStyle w:val="SubtleEmphasis"/>
        </w:rPr>
      </w:pPr>
      <w:r w:rsidRPr="00605F13">
        <w:rPr>
          <w:rStyle w:val="SubtleEmphasis"/>
        </w:rPr>
        <w:t>Number of diseases examined for</w:t>
      </w:r>
    </w:p>
    <w:p w14:paraId="6385866C"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For checking program to check that non-diseased fish are reported correctly</w:t>
      </w:r>
    </w:p>
    <w:p w14:paraId="1482DBF1" w14:textId="77777777" w:rsidR="007A2D4E" w:rsidRPr="00605F13" w:rsidRDefault="04B87F48" w:rsidP="00605F13">
      <w:pPr>
        <w:pStyle w:val="Subtitle"/>
        <w:rPr>
          <w:rStyle w:val="SubtleEmphasis"/>
        </w:rPr>
      </w:pPr>
      <w:r w:rsidRPr="00605F13">
        <w:rPr>
          <w:rStyle w:val="SubtleEmphasis"/>
        </w:rPr>
        <w:t>Bulk Identification</w:t>
      </w:r>
    </w:p>
    <w:p w14:paraId="7B3C65F1"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(For individuals only)</w:t>
      </w:r>
    </w:p>
    <w:p w14:paraId="571FD3F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If an individual (or parts thereof) has been analysed in one or more bulks, insert the SUBNO identification(s) of the bulk(s).</w:t>
      </w:r>
    </w:p>
    <w:p w14:paraId="7B14CACE"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rPr>
      </w:pPr>
    </w:p>
    <w:p w14:paraId="67B533A0" w14:textId="77777777" w:rsidR="007A2D4E" w:rsidRPr="003A34B3" w:rsidRDefault="04B87F48" w:rsidP="00605F13">
      <w:pPr>
        <w:pStyle w:val="Subtitle"/>
        <w:rPr>
          <w:spacing w:val="0"/>
        </w:rPr>
      </w:pPr>
      <w:r w:rsidRPr="003A34B3">
        <w:rPr>
          <w:spacing w:val="0"/>
        </w:rPr>
        <w:t xml:space="preserve">Sample processing </w:t>
      </w:r>
    </w:p>
    <w:p w14:paraId="2D8A6575"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On retrieval of the trawl, open the cod end and deposit the catch in an appropriate container (sieve or tray).  Take care that the container is large enough to lose none of the catch.</w:t>
      </w:r>
    </w:p>
    <w:p w14:paraId="3162F54C" w14:textId="1C079A4A"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Sort the catch for target species.  Return non-target species immediately.</w:t>
      </w:r>
      <w:r w:rsidR="007A0FE5">
        <w:rPr>
          <w:rFonts w:asciiTheme="minorHAnsi" w:eastAsiaTheme="minorEastAsia" w:hAnsiTheme="minorHAnsi" w:cstheme="minorBidi"/>
        </w:rPr>
        <w:t xml:space="preserve"> </w:t>
      </w:r>
      <w:r w:rsidR="007A0FE5">
        <w:t xml:space="preserve"> Ideally, </w:t>
      </w:r>
      <w:r w:rsidR="00AE7384">
        <w:t>dab</w:t>
      </w:r>
      <w:r w:rsidR="007A0FE5">
        <w:t xml:space="preserve"> collected are 20 – </w:t>
      </w:r>
      <w:r w:rsidR="00AE7384">
        <w:t xml:space="preserve">30 cm and flounder 20 – 35 cm in length </w:t>
      </w:r>
      <w:r w:rsidR="007A0FE5">
        <w:t>however there is no upper limit in length for analysis of fish disease and liver pathology.</w:t>
      </w:r>
    </w:p>
    <w:p w14:paraId="3C693C80" w14:textId="63179368"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 xml:space="preserve">Note the condition of target species. Note the presence, prevalence and position of any evidence of </w:t>
      </w:r>
      <w:r w:rsidR="00AE7384">
        <w:rPr>
          <w:rFonts w:asciiTheme="minorHAnsi" w:eastAsiaTheme="minorEastAsia" w:hAnsiTheme="minorHAnsi" w:cstheme="minorBidi"/>
        </w:rPr>
        <w:t xml:space="preserve">external disease </w:t>
      </w:r>
      <w:r w:rsidRPr="04B87F48">
        <w:rPr>
          <w:rFonts w:asciiTheme="minorHAnsi" w:eastAsiaTheme="minorEastAsia" w:hAnsiTheme="minorHAnsi" w:cstheme="minorBidi"/>
        </w:rPr>
        <w:t xml:space="preserve">according to ICES </w:t>
      </w:r>
      <w:r w:rsidR="00AE7384">
        <w:rPr>
          <w:rFonts w:asciiTheme="minorHAnsi" w:eastAsiaTheme="minorEastAsia" w:hAnsiTheme="minorHAnsi" w:cstheme="minorBidi"/>
        </w:rPr>
        <w:t>TIMES No. 19 (Bucke et al 1996)</w:t>
      </w:r>
      <w:r w:rsidRPr="04B87F48">
        <w:rPr>
          <w:rFonts w:asciiTheme="minorHAnsi" w:eastAsiaTheme="minorEastAsia" w:hAnsiTheme="minorHAnsi" w:cstheme="minorBidi"/>
        </w:rPr>
        <w:t>.  However, take care not to confuse damage inflicted during trawling with the effects of disease.  Visibly damaged or fish in poor condition must not be selected for analysis.</w:t>
      </w:r>
    </w:p>
    <w:p w14:paraId="1B37BB03"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Personnel must wear clean gloves when samples are taken from the net.  The samples should be rinsed with clean seawater to remove any material adhering to the surface.</w:t>
      </w:r>
    </w:p>
    <w:p w14:paraId="6DEAAFFD"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lastRenderedPageBreak/>
        <w:t>Samples should be dissected immediately after collection if possible.  Where this is not possible samples of ungutted fish should be preserved by deep freezing, preferably shock freezing to -20</w:t>
      </w:r>
      <w:r w:rsidRPr="04B87F48">
        <w:rPr>
          <w:rFonts w:asciiTheme="minorHAnsi" w:eastAsiaTheme="minorEastAsia" w:hAnsiTheme="minorHAnsi" w:cstheme="minorBidi"/>
          <w:vertAlign w:val="superscript"/>
        </w:rPr>
        <w:t>o</w:t>
      </w:r>
      <w:r w:rsidRPr="04B87F48">
        <w:rPr>
          <w:rFonts w:asciiTheme="minorHAnsi" w:eastAsiaTheme="minorEastAsia" w:hAnsiTheme="minorHAnsi" w:cstheme="minorBidi"/>
        </w:rPr>
        <w:t xml:space="preserve">C or lower as soon as practicable after collection.  </w:t>
      </w:r>
    </w:p>
    <w:p w14:paraId="5F6E6DE7"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Samples for EROD analysis must be processed immediately to prevent degradation of the analyte.  Remove the livers from the fresh fish and immediately freeze using liquid nitrogen.</w:t>
      </w:r>
    </w:p>
    <w:p w14:paraId="2A7B0D76"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p>
    <w:p w14:paraId="4DC039D7"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Record method of storage (see list).</w:t>
      </w:r>
    </w:p>
    <w:tbl>
      <w:tblPr>
        <w:tblW w:w="8522" w:type="dxa"/>
        <w:tblCellMar>
          <w:left w:w="10" w:type="dxa"/>
          <w:right w:w="10" w:type="dxa"/>
        </w:tblCellMar>
        <w:tblLook w:val="0000" w:firstRow="0" w:lastRow="0" w:firstColumn="0" w:lastColumn="0" w:noHBand="0" w:noVBand="0"/>
      </w:tblPr>
      <w:tblGrid>
        <w:gridCol w:w="807"/>
        <w:gridCol w:w="1461"/>
        <w:gridCol w:w="900"/>
        <w:gridCol w:w="2160"/>
        <w:gridCol w:w="900"/>
        <w:gridCol w:w="2294"/>
      </w:tblGrid>
      <w:tr w:rsidR="007A2D4E" w14:paraId="1D0E7F55" w14:textId="77777777" w:rsidTr="04B87F48">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77BC01"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745678"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2606D8"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E170B9"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AE4464"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82B2B4"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r>
      <w:tr w:rsidR="007A2D4E" w14:paraId="7AFC922A" w14:textId="77777777" w:rsidTr="04B87F48">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378E7C"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FR</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620422"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Frozen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458B6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DF20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02D733"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Deep freeze -20</w:t>
            </w:r>
            <w:r w:rsidRPr="04B87F48">
              <w:rPr>
                <w:rFonts w:asciiTheme="minorHAnsi" w:eastAsiaTheme="minorEastAsia" w:hAnsiTheme="minorHAnsi" w:cstheme="minorBidi"/>
                <w:sz w:val="20"/>
                <w:szCs w:val="20"/>
                <w:vertAlign w:val="superscript"/>
              </w:rPr>
              <w:t>o</w:t>
            </w:r>
            <w:r w:rsidRPr="04B87F48">
              <w:rPr>
                <w:rFonts w:asciiTheme="minorHAnsi" w:eastAsiaTheme="minorEastAsia" w:hAnsiTheme="minorHAnsi" w:cstheme="minorBidi"/>
                <w:sz w:val="20"/>
                <w:szCs w:val="20"/>
              </w:rPr>
              <w:t>C</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068A01"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DF70</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E93755"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Deep freeze -70</w:t>
            </w:r>
            <w:r w:rsidRPr="04B87F48">
              <w:rPr>
                <w:rFonts w:asciiTheme="minorHAnsi" w:eastAsiaTheme="minorEastAsia" w:hAnsiTheme="minorHAnsi" w:cstheme="minorBidi"/>
                <w:sz w:val="20"/>
                <w:szCs w:val="20"/>
                <w:vertAlign w:val="superscript"/>
              </w:rPr>
              <w:t>o</w:t>
            </w:r>
            <w:r w:rsidRPr="04B87F48">
              <w:rPr>
                <w:rFonts w:asciiTheme="minorHAnsi" w:eastAsiaTheme="minorEastAsia" w:hAnsiTheme="minorHAnsi" w:cstheme="minorBidi"/>
                <w:sz w:val="20"/>
                <w:szCs w:val="20"/>
              </w:rPr>
              <w:t>C</w:t>
            </w:r>
          </w:p>
        </w:tc>
      </w:tr>
    </w:tbl>
    <w:p w14:paraId="468050BD"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p>
    <w:p w14:paraId="43A649B0" w14:textId="017FA21A" w:rsidR="007A2D4E" w:rsidRDefault="00EF4953"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 xml:space="preserve">For each fish record length (mm) and weight (g) prior to dissection. Remove and weigh the liver and remove a fillet of muscle. When pooling samples an equivalent quantity of tissue must be taken from each fish e.g. 10% of the whole fish for muscle. Combine the livers and muscle tissue from 5 fish for analysis of contaminants.  </w:t>
      </w:r>
    </w:p>
    <w:p w14:paraId="4305C3D7" w14:textId="46C0C4DF" w:rsidR="0098356D" w:rsidRPr="003A34B3" w:rsidRDefault="0098356D" w:rsidP="0098356D">
      <w:pPr>
        <w:pStyle w:val="Subtitle"/>
        <w:rPr>
          <w:rStyle w:val="SubtleEmphasis"/>
          <w:i w:val="0"/>
          <w:iCs w:val="0"/>
          <w:color w:val="5A5A5A" w:themeColor="text1" w:themeTint="A5"/>
          <w:spacing w:val="0"/>
        </w:rPr>
      </w:pPr>
      <w:r w:rsidRPr="003A34B3">
        <w:rPr>
          <w:rStyle w:val="SubtleEmphasis"/>
          <w:i w:val="0"/>
          <w:iCs w:val="0"/>
          <w:color w:val="5A5A5A" w:themeColor="text1" w:themeTint="A5"/>
          <w:spacing w:val="0"/>
        </w:rPr>
        <w:t>Physico-chemical sample collection procedure</w:t>
      </w:r>
      <w:r>
        <w:rPr>
          <w:rStyle w:val="SubtleEmphasis"/>
          <w:i w:val="0"/>
          <w:iCs w:val="0"/>
          <w:color w:val="5A5A5A" w:themeColor="text1" w:themeTint="A5"/>
          <w:spacing w:val="0"/>
        </w:rPr>
        <w:t xml:space="preserve"> - </w:t>
      </w:r>
      <w:r>
        <w:rPr>
          <w:rStyle w:val="Emphasis"/>
        </w:rPr>
        <w:t>See CEMP Guidelines for monitoring contaminats in biota</w:t>
      </w:r>
    </w:p>
    <w:p w14:paraId="5D65B569" w14:textId="77777777" w:rsidR="00605F13" w:rsidRDefault="00605F13">
      <w:pPr>
        <w:suppressAutoHyphens w:val="0"/>
        <w:rPr>
          <w:rFonts w:asciiTheme="minorHAnsi" w:eastAsiaTheme="minorEastAsia" w:hAnsiTheme="minorHAnsi" w:cstheme="minorBidi"/>
        </w:rPr>
      </w:pPr>
      <w:r>
        <w:rPr>
          <w:rFonts w:asciiTheme="minorHAnsi" w:eastAsiaTheme="minorEastAsia" w:hAnsiTheme="minorHAnsi" w:cstheme="minorBidi"/>
        </w:rPr>
        <w:br w:type="page"/>
      </w:r>
    </w:p>
    <w:p w14:paraId="21ED5A22" w14:textId="77777777" w:rsidR="007A2D4E" w:rsidRDefault="00EF4953" w:rsidP="00605F13">
      <w:pPr>
        <w:pStyle w:val="Title"/>
      </w:pPr>
      <w:r>
        <w:lastRenderedPageBreak/>
        <w:t>Appendix 5 Procedural Guidelines for the Collection and Processing of Shellfish and Algal Tissues for Body Burden Analysis.</w:t>
      </w:r>
    </w:p>
    <w:p w14:paraId="29A78DCA"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rPr>
      </w:pPr>
    </w:p>
    <w:p w14:paraId="1BF74425" w14:textId="77777777" w:rsidR="007A2D4E" w:rsidRPr="003A34B3" w:rsidRDefault="04B87F48" w:rsidP="00605F13">
      <w:pPr>
        <w:pStyle w:val="Subtitle"/>
        <w:rPr>
          <w:spacing w:val="0"/>
        </w:rPr>
      </w:pPr>
      <w:r w:rsidRPr="003A34B3">
        <w:rPr>
          <w:spacing w:val="0"/>
        </w:rPr>
        <w:t>5.1 General</w:t>
      </w:r>
    </w:p>
    <w:p w14:paraId="77FDF709"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 xml:space="preserve">The blue mussel </w:t>
      </w:r>
      <w:r w:rsidRPr="04B87F48">
        <w:rPr>
          <w:rFonts w:asciiTheme="minorHAnsi" w:eastAsiaTheme="minorEastAsia" w:hAnsiTheme="minorHAnsi" w:cstheme="minorBidi"/>
          <w:i/>
          <w:iCs/>
        </w:rPr>
        <w:t>Mytilus edulis</w:t>
      </w:r>
      <w:r w:rsidRPr="04B87F48">
        <w:rPr>
          <w:rFonts w:asciiTheme="minorHAnsi" w:eastAsiaTheme="minorEastAsia" w:hAnsiTheme="minorHAnsi" w:cstheme="minorBidi"/>
        </w:rPr>
        <w:t xml:space="preserve"> is the preferred tissue type for assessment of bioaccumulation.  Where mussels are not present, brown seaweed </w:t>
      </w:r>
      <w:r w:rsidRPr="04B87F48">
        <w:rPr>
          <w:rFonts w:asciiTheme="minorHAnsi" w:eastAsiaTheme="minorEastAsia" w:hAnsiTheme="minorHAnsi" w:cstheme="minorBidi"/>
          <w:i/>
          <w:iCs/>
        </w:rPr>
        <w:t>Fucus sp.</w:t>
      </w:r>
      <w:r w:rsidRPr="04B87F48">
        <w:rPr>
          <w:rFonts w:asciiTheme="minorHAnsi" w:eastAsiaTheme="minorEastAsia" w:hAnsiTheme="minorHAnsi" w:cstheme="minorBidi"/>
        </w:rPr>
        <w:t xml:space="preserve"> can be used however, seaweed is not a suitable matrix for assessment of bioaccumulation of trace organic compounds due to the low fat content.  The size of mussel collected, time and location of sampling should be standardised to reduce variability. The JAMP specifies mussels should be the size range 3-6cm.  It is recommended that the size of mussels collected at individual sites should be restricted to a narrow band within this size range.  Samples should be collected are collected prior to spawning (usually late February – early March).  Brown seaweed should be collected during the same period to avoid the reproductive cycle. Samples should be collected at the same time every year.</w:t>
      </w:r>
    </w:p>
    <w:p w14:paraId="64FB0BEE" w14:textId="77777777" w:rsidR="007A2D4E" w:rsidRPr="003A34B3" w:rsidRDefault="04B87F48" w:rsidP="00605F13">
      <w:pPr>
        <w:pStyle w:val="Subtitle"/>
        <w:rPr>
          <w:spacing w:val="0"/>
        </w:rPr>
      </w:pPr>
      <w:r w:rsidRPr="003A34B3">
        <w:rPr>
          <w:spacing w:val="0"/>
        </w:rPr>
        <w:t>5.2 Sampling</w:t>
      </w:r>
    </w:p>
    <w:p w14:paraId="0E058673"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Samples are normally collected from the shore by hand, if samples are dredged from the sea bed the type of dredge used should be recorded (see list)</w:t>
      </w:r>
    </w:p>
    <w:tbl>
      <w:tblPr>
        <w:tblW w:w="8522" w:type="dxa"/>
        <w:tblCellMar>
          <w:left w:w="10" w:type="dxa"/>
          <w:right w:w="10" w:type="dxa"/>
        </w:tblCellMar>
        <w:tblLook w:val="0000" w:firstRow="0" w:lastRow="0" w:firstColumn="0" w:lastColumn="0" w:noHBand="0" w:noVBand="0"/>
      </w:tblPr>
      <w:tblGrid>
        <w:gridCol w:w="807"/>
        <w:gridCol w:w="2001"/>
        <w:gridCol w:w="720"/>
        <w:gridCol w:w="2160"/>
        <w:gridCol w:w="720"/>
        <w:gridCol w:w="2114"/>
      </w:tblGrid>
      <w:tr w:rsidR="007A2D4E" w14:paraId="0693B4E7" w14:textId="77777777" w:rsidTr="04B87F48">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03AD37"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18DCBC"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D91C9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2BD136"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05C91B"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00C509"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r>
      <w:tr w:rsidR="007A2D4E" w14:paraId="4DD8737C" w14:textId="77777777" w:rsidTr="04B87F48">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8FB218"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BO</w:t>
            </w:r>
          </w:p>
        </w:tc>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B03B0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Boillet dredge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D65723"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CH</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D9A565"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Charcot dredge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AEFB4"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EN</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BAA855"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Endoume dredge</w:t>
            </w:r>
          </w:p>
        </w:tc>
      </w:tr>
      <w:tr w:rsidR="007A2D4E" w14:paraId="0DFD7626" w14:textId="77777777" w:rsidTr="04B87F48">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D33525"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HAN</w:t>
            </w:r>
          </w:p>
        </w:tc>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AA6F6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Hand collection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81C87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HM</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F57B71"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Hamon grab</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8D6694"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LS</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A5355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Lister dredge</w:t>
            </w:r>
          </w:p>
        </w:tc>
      </w:tr>
      <w:tr w:rsidR="007A2D4E" w14:paraId="46D7BD2F" w14:textId="77777777" w:rsidTr="04B87F48">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AA5437"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ND</w:t>
            </w:r>
          </w:p>
        </w:tc>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6D9599"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Nodules dredge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1103B3"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NT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799D5"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Naturalists dredge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6555D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RA</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C2F85"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Rallier dredge</w:t>
            </w:r>
          </w:p>
        </w:tc>
      </w:tr>
      <w:tr w:rsidR="007A2D4E" w14:paraId="79C84E84" w14:textId="77777777" w:rsidTr="04B87F48">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8192E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RD</w:t>
            </w:r>
          </w:p>
        </w:tc>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EEB304"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Rock dredge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567247"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WD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6ACEC2"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Warren dredge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8AAE75"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53B15E"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p>
        </w:tc>
      </w:tr>
    </w:tbl>
    <w:p w14:paraId="14792953"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Personnel collecting samples by hand should wear gloves.</w:t>
      </w:r>
    </w:p>
    <w:p w14:paraId="073302F0" w14:textId="77777777" w:rsidR="007A2D4E" w:rsidRPr="00605F13" w:rsidRDefault="04B87F48" w:rsidP="04B87F48">
      <w:pPr>
        <w:tabs>
          <w:tab w:val="left" w:pos="0"/>
          <w:tab w:val="left" w:pos="450"/>
          <w:tab w:val="left" w:pos="900"/>
          <w:tab w:val="left" w:pos="1440"/>
          <w:tab w:val="left" w:pos="4320"/>
          <w:tab w:val="right" w:leader="dot" w:pos="9000"/>
        </w:tabs>
        <w:jc w:val="both"/>
        <w:rPr>
          <w:rStyle w:val="SubtleEmphasis"/>
        </w:rPr>
      </w:pPr>
      <w:r w:rsidRPr="00605F13">
        <w:rPr>
          <w:rStyle w:val="SubtleEmphasis"/>
        </w:rPr>
        <w:t>5.2.1 Mussels</w:t>
      </w:r>
    </w:p>
    <w:p w14:paraId="4B0463FD" w14:textId="2F70D36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Samples should be free of fouling and bored shells. Collect 3 pooled samples each of at least 20 individual (50 is recommended to provide sufficient tissue for analysis of metals, organochlorines and PAH). At each station, the length of the collected individuals should be the same from year to year within a very narrow range (5mm). Transport samples back to the laboratory in clean containers, keep samples cool and damp</w:t>
      </w:r>
      <w:r w:rsidR="00AE7384">
        <w:rPr>
          <w:rFonts w:asciiTheme="minorHAnsi" w:eastAsiaTheme="minorEastAsia" w:hAnsiTheme="minorHAnsi" w:cstheme="minorBidi"/>
        </w:rPr>
        <w:t xml:space="preserve"> using ice packs and seaweed</w:t>
      </w:r>
      <w:r w:rsidRPr="04B87F48">
        <w:rPr>
          <w:rFonts w:asciiTheme="minorHAnsi" w:eastAsiaTheme="minorEastAsia" w:hAnsiTheme="minorHAnsi" w:cstheme="minorBidi"/>
        </w:rPr>
        <w:t xml:space="preserve">. Samples should be depurated </w:t>
      </w:r>
      <w:r w:rsidR="00AE7384">
        <w:rPr>
          <w:rFonts w:asciiTheme="minorHAnsi" w:eastAsiaTheme="minorEastAsia" w:hAnsiTheme="minorHAnsi" w:cstheme="minorBidi"/>
        </w:rPr>
        <w:t xml:space="preserve">for 20 – 24 hrs </w:t>
      </w:r>
      <w:r w:rsidRPr="04B87F48">
        <w:rPr>
          <w:rFonts w:asciiTheme="minorHAnsi" w:eastAsiaTheme="minorEastAsia" w:hAnsiTheme="minorHAnsi" w:cstheme="minorBidi"/>
        </w:rPr>
        <w:t>to remove their gut content within 24 hrs of collection.</w:t>
      </w:r>
    </w:p>
    <w:p w14:paraId="027CC099" w14:textId="77777777" w:rsidR="007A2D4E" w:rsidRPr="00605F13" w:rsidRDefault="04B87F48" w:rsidP="04B87F48">
      <w:pPr>
        <w:tabs>
          <w:tab w:val="left" w:pos="0"/>
          <w:tab w:val="left" w:pos="450"/>
          <w:tab w:val="left" w:pos="900"/>
          <w:tab w:val="left" w:pos="1440"/>
          <w:tab w:val="left" w:pos="4320"/>
          <w:tab w:val="right" w:leader="dot" w:pos="9000"/>
        </w:tabs>
        <w:jc w:val="both"/>
        <w:rPr>
          <w:rStyle w:val="SubtleEmphasis"/>
        </w:rPr>
      </w:pPr>
      <w:r w:rsidRPr="00605F13">
        <w:rPr>
          <w:rStyle w:val="SubtleEmphasis"/>
        </w:rPr>
        <w:t>5.2.2 Macroalgae (Fucus sp.):</w:t>
      </w:r>
    </w:p>
    <w:p w14:paraId="06F55F57"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 xml:space="preserve">In the absence of mussels collect sufficient plant material to provide 5g wet weight of thallus for analysis (25-30 plants).  </w:t>
      </w:r>
    </w:p>
    <w:p w14:paraId="0E57311A" w14:textId="77777777" w:rsidR="007A2D4E" w:rsidRPr="003A34B3" w:rsidRDefault="04B87F48" w:rsidP="00605F13">
      <w:pPr>
        <w:pStyle w:val="Subtitle"/>
        <w:rPr>
          <w:spacing w:val="0"/>
        </w:rPr>
      </w:pPr>
      <w:r w:rsidRPr="003A34B3">
        <w:rPr>
          <w:spacing w:val="0"/>
        </w:rPr>
        <w:t xml:space="preserve">5.3 Sample processing </w:t>
      </w:r>
    </w:p>
    <w:p w14:paraId="42036829" w14:textId="77777777" w:rsidR="007A2D4E" w:rsidRPr="00605F13" w:rsidRDefault="04B87F48" w:rsidP="04B87F48">
      <w:pPr>
        <w:tabs>
          <w:tab w:val="left" w:pos="0"/>
          <w:tab w:val="left" w:pos="450"/>
          <w:tab w:val="left" w:pos="900"/>
          <w:tab w:val="left" w:pos="1440"/>
          <w:tab w:val="left" w:pos="4320"/>
          <w:tab w:val="right" w:leader="dot" w:pos="9000"/>
        </w:tabs>
        <w:jc w:val="both"/>
        <w:rPr>
          <w:rStyle w:val="SubtleEmphasis"/>
        </w:rPr>
      </w:pPr>
      <w:r w:rsidRPr="00605F13">
        <w:rPr>
          <w:rStyle w:val="SubtleEmphasis"/>
        </w:rPr>
        <w:t>5.3.1 Mussels:</w:t>
      </w:r>
    </w:p>
    <w:p w14:paraId="17BFC08E"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Scrape off extraneous material from the shells and scrub them clean using de-ionised water.  Depurate mussels in clean seawater for 24 hrs to remove sediment from the gut or mantle prior to the analysis. Keep depurating mussels cool and aerate the water. Whole animals are best analysed immediately but may be deep-frozen.</w:t>
      </w:r>
    </w:p>
    <w:p w14:paraId="324AC6AD" w14:textId="77777777" w:rsidR="007A2D4E" w:rsidRPr="00605F13" w:rsidRDefault="04B87F48" w:rsidP="04B87F48">
      <w:pPr>
        <w:tabs>
          <w:tab w:val="left" w:pos="0"/>
          <w:tab w:val="left" w:pos="450"/>
          <w:tab w:val="left" w:pos="900"/>
          <w:tab w:val="left" w:pos="1440"/>
          <w:tab w:val="left" w:pos="4320"/>
          <w:tab w:val="right" w:leader="dot" w:pos="9000"/>
        </w:tabs>
        <w:jc w:val="both"/>
        <w:rPr>
          <w:rStyle w:val="SubtleEmphasis"/>
        </w:rPr>
      </w:pPr>
      <w:r w:rsidRPr="00605F13">
        <w:rPr>
          <w:rStyle w:val="SubtleEmphasis"/>
        </w:rPr>
        <w:lastRenderedPageBreak/>
        <w:t>5.3.2 Macroalgae (Fucus sp):</w:t>
      </w:r>
    </w:p>
    <w:p w14:paraId="79B4B270"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Split the sample into 3 replicates and dissect only thallus representative of the last years growth for analysis.</w:t>
      </w:r>
    </w:p>
    <w:p w14:paraId="242E597E"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Scrub and wash the plants in de-ionised water.  Whole plants can be refrigerated up to 10 days.  Whole plants may be deep-frozen.</w:t>
      </w:r>
    </w:p>
    <w:p w14:paraId="212BF258" w14:textId="77777777" w:rsidR="007A2D4E" w:rsidRDefault="04B87F48" w:rsidP="04B87F48">
      <w:pPr>
        <w:rPr>
          <w:rFonts w:asciiTheme="minorHAnsi" w:eastAsiaTheme="minorEastAsia" w:hAnsiTheme="minorHAnsi" w:cstheme="minorBidi"/>
        </w:rPr>
      </w:pPr>
      <w:r w:rsidRPr="04B87F48">
        <w:rPr>
          <w:rFonts w:asciiTheme="minorHAnsi" w:eastAsiaTheme="minorEastAsia" w:hAnsiTheme="minorHAnsi" w:cstheme="minorBidi"/>
        </w:rPr>
        <w:t>Record the method of sample storage</w:t>
      </w:r>
    </w:p>
    <w:tbl>
      <w:tblPr>
        <w:tblW w:w="8522" w:type="dxa"/>
        <w:tblCellMar>
          <w:left w:w="10" w:type="dxa"/>
          <w:right w:w="10" w:type="dxa"/>
        </w:tblCellMar>
        <w:tblLook w:val="0000" w:firstRow="0" w:lastRow="0" w:firstColumn="0" w:lastColumn="0" w:noHBand="0" w:noVBand="0"/>
      </w:tblPr>
      <w:tblGrid>
        <w:gridCol w:w="807"/>
        <w:gridCol w:w="1461"/>
        <w:gridCol w:w="900"/>
        <w:gridCol w:w="2160"/>
        <w:gridCol w:w="900"/>
        <w:gridCol w:w="2294"/>
      </w:tblGrid>
      <w:tr w:rsidR="007A2D4E" w14:paraId="2A71185A" w14:textId="77777777" w:rsidTr="04B87F48">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FCDCF5"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56550"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FCA4C0"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4928CD"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AF0C26"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71F92E"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r>
      <w:tr w:rsidR="007A2D4E" w14:paraId="3067B809" w14:textId="77777777" w:rsidTr="04B87F48">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C008D7"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FR</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1FF946"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Frozen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AAABC1"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DF20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8BBCDD"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Deep freeze -20</w:t>
            </w:r>
            <w:r w:rsidRPr="04B87F48">
              <w:rPr>
                <w:rFonts w:asciiTheme="minorHAnsi" w:eastAsiaTheme="minorEastAsia" w:hAnsiTheme="minorHAnsi" w:cstheme="minorBidi"/>
                <w:sz w:val="20"/>
                <w:szCs w:val="20"/>
                <w:vertAlign w:val="superscript"/>
              </w:rPr>
              <w:t>o</w:t>
            </w:r>
            <w:r w:rsidRPr="04B87F48">
              <w:rPr>
                <w:rFonts w:asciiTheme="minorHAnsi" w:eastAsiaTheme="minorEastAsia" w:hAnsiTheme="minorHAnsi" w:cstheme="minorBidi"/>
                <w:sz w:val="20"/>
                <w:szCs w:val="20"/>
              </w:rPr>
              <w:t>C</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D95B80"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DF70</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9828F2"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Deep freeze -70</w:t>
            </w:r>
            <w:r w:rsidRPr="04B87F48">
              <w:rPr>
                <w:rFonts w:asciiTheme="minorHAnsi" w:eastAsiaTheme="minorEastAsia" w:hAnsiTheme="minorHAnsi" w:cstheme="minorBidi"/>
                <w:sz w:val="20"/>
                <w:szCs w:val="20"/>
                <w:vertAlign w:val="superscript"/>
              </w:rPr>
              <w:t>o</w:t>
            </w:r>
            <w:r w:rsidRPr="04B87F48">
              <w:rPr>
                <w:rFonts w:asciiTheme="minorHAnsi" w:eastAsiaTheme="minorEastAsia" w:hAnsiTheme="minorHAnsi" w:cstheme="minorBidi"/>
                <w:sz w:val="20"/>
                <w:szCs w:val="20"/>
              </w:rPr>
              <w:t>C</w:t>
            </w:r>
          </w:p>
        </w:tc>
      </w:tr>
    </w:tbl>
    <w:p w14:paraId="160C0F3C"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p>
    <w:p w14:paraId="67B11BBB" w14:textId="77777777" w:rsidR="007A2D4E" w:rsidRPr="003A34B3" w:rsidRDefault="04B87F48" w:rsidP="00605F13">
      <w:pPr>
        <w:pStyle w:val="Subtitle"/>
        <w:rPr>
          <w:spacing w:val="0"/>
        </w:rPr>
      </w:pPr>
      <w:r w:rsidRPr="003A34B3">
        <w:rPr>
          <w:spacing w:val="0"/>
        </w:rPr>
        <w:t>5.4 Sample preparation</w:t>
      </w:r>
    </w:p>
    <w:p w14:paraId="1081B1D9"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Sort the mussels into pools of sufficient size to provide enough material for subsequent analysis (50 is recommended to provide sufficient material for trace metal, organochlorine and PAH analyses). Measure and record the length (mm) of each individual using calibrated callipers.  Calculate the maximum, minimum and mean length of individuals in each pool.</w:t>
      </w:r>
    </w:p>
    <w:p w14:paraId="5A908E4C"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Defrost frozen samples, open the shells and allow the body fluids to drain out. Remove the soft tissue from the shells taking care not to contaminate the sample (use ceramic scalpel or equivalent) and combine the tissue for a predetermined number of individuals (usually 50).  Homogenise the soft tissue using either an agate ball mill or other contaminant free equipment.  Do not allow samples to over heat during homogenisation as this may result in the loss of volatile contaminants.  Clean the homogeniser between samples.</w:t>
      </w:r>
    </w:p>
    <w:p w14:paraId="76AFE9D9" w14:textId="77777777" w:rsidR="007A2D4E" w:rsidRDefault="04B87F48" w:rsidP="04B87F48">
      <w:pPr>
        <w:rPr>
          <w:rFonts w:asciiTheme="minorHAnsi" w:eastAsiaTheme="minorEastAsia" w:hAnsiTheme="minorHAnsi" w:cstheme="minorBidi"/>
        </w:rPr>
      </w:pPr>
      <w:r w:rsidRPr="04B87F48">
        <w:rPr>
          <w:rFonts w:asciiTheme="minorHAnsi" w:eastAsiaTheme="minorEastAsia" w:hAnsiTheme="minorHAnsi" w:cstheme="minorBidi"/>
        </w:rPr>
        <w:t>Dry and weigh the shells.</w:t>
      </w:r>
    </w:p>
    <w:p w14:paraId="55AB2DC8" w14:textId="77777777" w:rsidR="04B87F48" w:rsidRDefault="04B87F48" w:rsidP="04B87F48">
      <w:pPr>
        <w:rPr>
          <w:rFonts w:asciiTheme="minorHAnsi" w:eastAsiaTheme="minorEastAsia" w:hAnsiTheme="minorHAnsi" w:cstheme="minorBidi"/>
        </w:rPr>
      </w:pPr>
    </w:p>
    <w:p w14:paraId="2308268D" w14:textId="77777777" w:rsidR="007A2D4E" w:rsidRPr="00605F13" w:rsidRDefault="04B87F48" w:rsidP="04B87F48">
      <w:pPr>
        <w:rPr>
          <w:rStyle w:val="SubtleEmphasis"/>
        </w:rPr>
      </w:pPr>
      <w:r w:rsidRPr="00605F13">
        <w:rPr>
          <w:rStyle w:val="SubtleEmphasis"/>
        </w:rPr>
        <w:t>5.4.2 Trace metal samples</w:t>
      </w:r>
    </w:p>
    <w:p w14:paraId="0ABBC159"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Freeze drying is the recommended procedure drying sediments for trace metal analysis for all metals except mercury which is volatile. Samples should be oven dried below 105</w:t>
      </w:r>
      <w:r w:rsidRPr="04B87F48">
        <w:rPr>
          <w:rFonts w:asciiTheme="minorHAnsi" w:eastAsiaTheme="minorEastAsia" w:hAnsiTheme="minorHAnsi" w:cstheme="minorBidi"/>
          <w:vertAlign w:val="superscript"/>
        </w:rPr>
        <w:t>o</w:t>
      </w:r>
      <w:r w:rsidRPr="04B87F48">
        <w:rPr>
          <w:rFonts w:asciiTheme="minorHAnsi" w:eastAsiaTheme="minorEastAsia" w:hAnsiTheme="minorHAnsi" w:cstheme="minorBidi"/>
        </w:rPr>
        <w:t xml:space="preserve">C to avoid loss of mercury.   Freeze drying provides a free flowing powder whereas samples must be ground to a powder if they are oven dried.  Samples should be ground using an agate pestle and mortar where necessary. </w:t>
      </w:r>
    </w:p>
    <w:p w14:paraId="5FF529CE" w14:textId="77777777" w:rsidR="007A2D4E" w:rsidRDefault="007A2D4E" w:rsidP="04B87F48">
      <w:pPr>
        <w:rPr>
          <w:rFonts w:asciiTheme="minorHAnsi" w:eastAsiaTheme="minorEastAsia" w:hAnsiTheme="minorHAnsi" w:cstheme="minorBidi"/>
        </w:rPr>
      </w:pPr>
    </w:p>
    <w:p w14:paraId="5B519FB2" w14:textId="77777777" w:rsidR="007A2D4E" w:rsidRPr="00605F13" w:rsidRDefault="04B87F48" w:rsidP="04B87F48">
      <w:pPr>
        <w:rPr>
          <w:rStyle w:val="SubtleEmphasis"/>
        </w:rPr>
      </w:pPr>
      <w:r w:rsidRPr="00605F13">
        <w:rPr>
          <w:rStyle w:val="SubtleEmphasis"/>
        </w:rPr>
        <w:t>5.4.3 Trace organics</w:t>
      </w:r>
    </w:p>
    <w:p w14:paraId="65686407" w14:textId="77777777" w:rsidR="007A2D4E" w:rsidRDefault="04B87F48" w:rsidP="04B87F48">
      <w:pPr>
        <w:rPr>
          <w:rFonts w:asciiTheme="minorHAnsi" w:eastAsiaTheme="minorEastAsia" w:hAnsiTheme="minorHAnsi" w:cstheme="minorBidi"/>
        </w:rPr>
      </w:pPr>
      <w:r w:rsidRPr="04B87F48">
        <w:rPr>
          <w:rFonts w:asciiTheme="minorHAnsi" w:eastAsiaTheme="minorEastAsia" w:hAnsiTheme="minorHAnsi" w:cstheme="minorBidi"/>
        </w:rPr>
        <w:t xml:space="preserve">Trace organics samples should be chemically dried as other procedures can result in loss of analyte. </w:t>
      </w:r>
    </w:p>
    <w:p w14:paraId="70D23DC0" w14:textId="77777777" w:rsidR="007A2D4E" w:rsidRDefault="007A2D4E" w:rsidP="04B87F48">
      <w:pPr>
        <w:rPr>
          <w:rFonts w:asciiTheme="minorHAnsi" w:eastAsiaTheme="minorEastAsia" w:hAnsiTheme="minorHAnsi" w:cstheme="minorBidi"/>
        </w:rPr>
      </w:pPr>
    </w:p>
    <w:p w14:paraId="4C97ED74" w14:textId="77777777" w:rsidR="007A2D4E" w:rsidRDefault="04B87F48" w:rsidP="04B87F48">
      <w:pPr>
        <w:rPr>
          <w:rFonts w:asciiTheme="minorHAnsi" w:eastAsiaTheme="minorEastAsia" w:hAnsiTheme="minorHAnsi" w:cstheme="minorBidi"/>
        </w:rPr>
      </w:pPr>
      <w:r w:rsidRPr="04B87F48">
        <w:rPr>
          <w:rFonts w:asciiTheme="minorHAnsi" w:eastAsiaTheme="minorEastAsia" w:hAnsiTheme="minorHAnsi" w:cstheme="minorBidi"/>
        </w:rPr>
        <w:t>ICES sample preparation codes</w:t>
      </w:r>
    </w:p>
    <w:tbl>
      <w:tblPr>
        <w:tblW w:w="8522" w:type="dxa"/>
        <w:tblLayout w:type="fixed"/>
        <w:tblCellMar>
          <w:left w:w="10" w:type="dxa"/>
          <w:right w:w="10" w:type="dxa"/>
        </w:tblCellMar>
        <w:tblLook w:val="0000" w:firstRow="0" w:lastRow="0" w:firstColumn="0" w:lastColumn="0" w:noHBand="0" w:noVBand="0"/>
      </w:tblPr>
      <w:tblGrid>
        <w:gridCol w:w="812"/>
        <w:gridCol w:w="1451"/>
        <w:gridCol w:w="1085"/>
        <w:gridCol w:w="1800"/>
        <w:gridCol w:w="1080"/>
        <w:gridCol w:w="2294"/>
      </w:tblGrid>
      <w:tr w:rsidR="007A2D4E" w14:paraId="3E410B64" w14:textId="77777777" w:rsidTr="00C262F3">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7D5AF8"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7E883"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3FAC5B"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C3CC78"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87CDEA"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37E4C"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r>
      <w:tr w:rsidR="007A2D4E" w14:paraId="2C99F695" w14:textId="77777777" w:rsidTr="00C262F3">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5ED6BD"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DAIR</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610194"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Air drying</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865A56"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DCHEM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491B3"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Chemical drying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964EA1"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DFRZ</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533EB7"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Freeze drying</w:t>
            </w:r>
          </w:p>
        </w:tc>
      </w:tr>
      <w:tr w:rsidR="007A2D4E" w14:paraId="1D3BD6CA" w14:textId="77777777" w:rsidTr="00C262F3">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956E99"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DNO</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C0AD76"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Not dried</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CB6574"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DOVN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FFE7F5"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Oven dried</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729385"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DRY100</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923659"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Drying &gt;100</w:t>
            </w:r>
            <w:r w:rsidRPr="04B87F48">
              <w:rPr>
                <w:rFonts w:asciiTheme="minorHAnsi" w:eastAsiaTheme="minorEastAsia" w:hAnsiTheme="minorHAnsi" w:cstheme="minorBidi"/>
                <w:sz w:val="20"/>
                <w:szCs w:val="20"/>
                <w:vertAlign w:val="superscript"/>
              </w:rPr>
              <w:t>o</w:t>
            </w:r>
            <w:r w:rsidRPr="04B87F48">
              <w:rPr>
                <w:rFonts w:asciiTheme="minorHAnsi" w:eastAsiaTheme="minorEastAsia" w:hAnsiTheme="minorHAnsi" w:cstheme="minorBidi"/>
                <w:sz w:val="20"/>
                <w:szCs w:val="20"/>
              </w:rPr>
              <w:t>C</w:t>
            </w:r>
          </w:p>
        </w:tc>
      </w:tr>
      <w:tr w:rsidR="007A2D4E" w14:paraId="04ABD97C" w14:textId="77777777" w:rsidTr="00C262F3">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ABD0F0"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MAN</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7B3A97"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Manual milling</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837D8E"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MMG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74B477"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Mechanical milling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3BE0B8"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DRY99</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28C21F" w14:textId="77777777" w:rsidR="007A2D4E" w:rsidRDefault="04B87F48" w:rsidP="04B87F48">
            <w:pPr>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Drying &lt;100</w:t>
            </w:r>
            <w:r w:rsidRPr="04B87F48">
              <w:rPr>
                <w:rFonts w:asciiTheme="minorHAnsi" w:eastAsiaTheme="minorEastAsia" w:hAnsiTheme="minorHAnsi" w:cstheme="minorBidi"/>
                <w:sz w:val="20"/>
                <w:szCs w:val="20"/>
                <w:vertAlign w:val="superscript"/>
              </w:rPr>
              <w:t>o</w:t>
            </w:r>
            <w:r w:rsidRPr="04B87F48">
              <w:rPr>
                <w:rFonts w:asciiTheme="minorHAnsi" w:eastAsiaTheme="minorEastAsia" w:hAnsiTheme="minorHAnsi" w:cstheme="minorBidi"/>
                <w:sz w:val="20"/>
                <w:szCs w:val="20"/>
              </w:rPr>
              <w:t>C</w:t>
            </w:r>
          </w:p>
        </w:tc>
      </w:tr>
    </w:tbl>
    <w:p w14:paraId="4FC322B1" w14:textId="77777777" w:rsidR="007A2D4E" w:rsidRDefault="007A2D4E" w:rsidP="04B87F48">
      <w:pPr>
        <w:rPr>
          <w:rFonts w:asciiTheme="minorHAnsi" w:eastAsiaTheme="minorEastAsia" w:hAnsiTheme="minorHAnsi" w:cstheme="minorBidi"/>
        </w:rPr>
      </w:pPr>
    </w:p>
    <w:p w14:paraId="0C16C66E" w14:textId="77777777" w:rsidR="007A2D4E" w:rsidRPr="003A34B3" w:rsidRDefault="04B87F48" w:rsidP="00605F13">
      <w:pPr>
        <w:pStyle w:val="Subtitle"/>
        <w:rPr>
          <w:spacing w:val="0"/>
        </w:rPr>
      </w:pPr>
      <w:r w:rsidRPr="003A34B3">
        <w:rPr>
          <w:spacing w:val="0"/>
        </w:rPr>
        <w:t>5.5 Moisture Content</w:t>
      </w:r>
    </w:p>
    <w:p w14:paraId="60C7338A" w14:textId="77777777" w:rsidR="007A2D4E" w:rsidRDefault="04B87F48" w:rsidP="04B87F48">
      <w:pPr>
        <w:rPr>
          <w:rFonts w:asciiTheme="minorHAnsi" w:eastAsiaTheme="minorEastAsia" w:hAnsiTheme="minorHAnsi" w:cstheme="minorBidi"/>
        </w:rPr>
      </w:pPr>
      <w:r w:rsidRPr="04B87F48">
        <w:rPr>
          <w:rFonts w:asciiTheme="minorHAnsi" w:eastAsiaTheme="minorEastAsia" w:hAnsiTheme="minorHAnsi" w:cstheme="minorBidi"/>
        </w:rPr>
        <w:t>Determine the moisture content of the sample by weighing the sample wet and again when it is dry.  Ensure the sample is completely dry before reweighing (the moisture content of mussels is typically around 80%).</w:t>
      </w:r>
    </w:p>
    <w:p w14:paraId="55111D35" w14:textId="77777777" w:rsidR="007A2D4E" w:rsidRDefault="04B87F48" w:rsidP="00605F13">
      <w:pPr>
        <w:pStyle w:val="Subtitle"/>
      </w:pPr>
      <w:r w:rsidRPr="04B87F48">
        <w:t>5.6 Total Lipid</w:t>
      </w:r>
    </w:p>
    <w:p w14:paraId="0C9A5F8F" w14:textId="77777777" w:rsidR="007A2D4E" w:rsidRDefault="04B87F48" w:rsidP="04B87F48">
      <w:pPr>
        <w:rPr>
          <w:rFonts w:asciiTheme="minorHAnsi" w:eastAsiaTheme="minorEastAsia" w:hAnsiTheme="minorHAnsi" w:cstheme="minorBidi"/>
        </w:rPr>
      </w:pPr>
      <w:r w:rsidRPr="04B87F48">
        <w:rPr>
          <w:rFonts w:asciiTheme="minorHAnsi" w:eastAsiaTheme="minorEastAsia" w:hAnsiTheme="minorHAnsi" w:cstheme="minorBidi"/>
        </w:rPr>
        <w:t>The total lipid content of shellfish samples should be determined using the Foppes Smedes or other suitable method.</w:t>
      </w:r>
    </w:p>
    <w:p w14:paraId="1950BA9B" w14:textId="77777777" w:rsidR="00605F13" w:rsidRDefault="00605F13">
      <w:pPr>
        <w:suppressAutoHyphens w:val="0"/>
        <w:rPr>
          <w:rFonts w:asciiTheme="minorHAnsi" w:eastAsiaTheme="minorEastAsia" w:hAnsiTheme="minorHAnsi" w:cstheme="minorBidi"/>
          <w:b/>
          <w:bCs/>
        </w:rPr>
      </w:pPr>
      <w:r>
        <w:rPr>
          <w:rFonts w:asciiTheme="minorHAnsi" w:eastAsiaTheme="minorEastAsia" w:hAnsiTheme="minorHAnsi" w:cstheme="minorBidi"/>
          <w:b/>
          <w:bCs/>
        </w:rPr>
        <w:br w:type="page"/>
      </w:r>
    </w:p>
    <w:p w14:paraId="5F13943E" w14:textId="77777777" w:rsidR="007A2D4E" w:rsidRDefault="007A2D4E" w:rsidP="04B87F48">
      <w:pPr>
        <w:pageBreakBefore/>
        <w:suppressAutoHyphens w:val="0"/>
        <w:rPr>
          <w:rFonts w:asciiTheme="minorHAnsi" w:eastAsiaTheme="minorEastAsia" w:hAnsiTheme="minorHAnsi" w:cstheme="minorBidi"/>
          <w:b/>
          <w:bCs/>
        </w:rPr>
      </w:pPr>
    </w:p>
    <w:p w14:paraId="0D2AFDCC" w14:textId="69B117AE" w:rsidR="007A2D4E" w:rsidRDefault="00EF4953" w:rsidP="005454CD">
      <w:pPr>
        <w:pStyle w:val="Title"/>
      </w:pPr>
      <w:r>
        <w:t xml:space="preserve">Appendix </w:t>
      </w:r>
      <w:r w:rsidR="0098356D">
        <w:t>6</w:t>
      </w:r>
      <w:r>
        <w:t>.  Guidelines for the analysis of macrobenthos in sediment samples</w:t>
      </w:r>
    </w:p>
    <w:p w14:paraId="45572478" w14:textId="55BEB8DD" w:rsidR="007A2D4E" w:rsidRPr="003A34B3" w:rsidRDefault="0098356D" w:rsidP="005454CD">
      <w:pPr>
        <w:pStyle w:val="Subtitle"/>
        <w:rPr>
          <w:spacing w:val="0"/>
        </w:rPr>
      </w:pPr>
      <w:r>
        <w:rPr>
          <w:spacing w:val="0"/>
        </w:rPr>
        <w:t>6</w:t>
      </w:r>
      <w:r w:rsidR="04B87F48" w:rsidRPr="003A34B3">
        <w:rPr>
          <w:spacing w:val="0"/>
        </w:rPr>
        <w:t>.1. Macrobenthos</w:t>
      </w:r>
    </w:p>
    <w:p w14:paraId="3B1EF3A0" w14:textId="77777777" w:rsidR="007A2D4E" w:rsidRDefault="04B87F48" w:rsidP="04B87F48">
      <w:pPr>
        <w:pStyle w:val="BodyTextIndent"/>
        <w:ind w:left="0"/>
        <w:rPr>
          <w:rFonts w:asciiTheme="minorHAnsi" w:eastAsiaTheme="minorEastAsia" w:hAnsiTheme="minorHAnsi" w:cstheme="minorBidi"/>
        </w:rPr>
      </w:pPr>
      <w:r w:rsidRPr="04B87F48">
        <w:rPr>
          <w:rFonts w:asciiTheme="minorHAnsi" w:eastAsiaTheme="minorEastAsia" w:hAnsiTheme="minorHAnsi" w:cstheme="minorBidi"/>
        </w:rPr>
        <w:t>The basic premise of all macrobenthic sample analysis in the laboratory is that all specimens extracted from the samples are to be identified to the lowest possible taxonomic level and counted.</w:t>
      </w:r>
    </w:p>
    <w:p w14:paraId="2D750769" w14:textId="1C884C2A" w:rsidR="007A2D4E" w:rsidRPr="003A34B3" w:rsidRDefault="0098356D" w:rsidP="005454CD">
      <w:pPr>
        <w:pStyle w:val="Subtitle"/>
        <w:rPr>
          <w:spacing w:val="0"/>
        </w:rPr>
      </w:pPr>
      <w:r>
        <w:rPr>
          <w:spacing w:val="0"/>
        </w:rPr>
        <w:t>6</w:t>
      </w:r>
      <w:r w:rsidR="04B87F48" w:rsidRPr="003A34B3">
        <w:rPr>
          <w:spacing w:val="0"/>
        </w:rPr>
        <w:t>.2 Biomass Measurement</w:t>
      </w:r>
    </w:p>
    <w:p w14:paraId="7DAA0927" w14:textId="77777777" w:rsidR="007A2D4E" w:rsidRDefault="04B87F48" w:rsidP="04B87F48">
      <w:pPr>
        <w:tabs>
          <w:tab w:val="left" w:pos="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 xml:space="preserve">Biomass can be expressed in a variety of ways (e.g. wet weight, dry weight, and ash-free dry weight).  As the evaluation of ash-free dry weight (AFDW) ignores the contribution of inorganic material, water content and all non-living parts to the mass of an organism, it is considered as the most appropriate measure of living biological matter. However, as the determination of AFDW requires combusting specimens, thus removing any possibility for further taxonomic analysis, it is recommended that a non-destructive method be employed. This can be done by measuring wet weight, from which AFDW can be estimated by applying conversion factors, many of which can be obtained from the literature (e.g. Rumohr </w:t>
      </w:r>
      <w:r w:rsidRPr="04B87F48">
        <w:rPr>
          <w:rFonts w:asciiTheme="minorHAnsi" w:eastAsiaTheme="minorEastAsia" w:hAnsiTheme="minorHAnsi" w:cstheme="minorBidi"/>
          <w:i/>
          <w:iCs/>
        </w:rPr>
        <w:t>et al</w:t>
      </w:r>
      <w:r w:rsidRPr="04B87F48">
        <w:rPr>
          <w:rFonts w:asciiTheme="minorHAnsi" w:eastAsiaTheme="minorEastAsia" w:hAnsiTheme="minorHAnsi" w:cstheme="minorBidi"/>
        </w:rPr>
        <w:t>, 1987), backed up by local calibration where necessary.</w:t>
      </w:r>
    </w:p>
    <w:p w14:paraId="7F2E1E57" w14:textId="77777777" w:rsidR="007A2D4E" w:rsidRDefault="04B87F48" w:rsidP="04B87F48">
      <w:pPr>
        <w:tabs>
          <w:tab w:val="left" w:pos="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 xml:space="preserve">This procedure applies to identified and enumerated invertebrate fauna extracted from marine and estuarine benthic samples.  It is recommended that specimens are stored in preservative (70% IMS, 10% glycerol, 20% water) for a minimum of three months to allow for weight loss stabilisation prior to weighing (Rees </w:t>
      </w:r>
      <w:r w:rsidRPr="04B87F48">
        <w:rPr>
          <w:rFonts w:asciiTheme="minorHAnsi" w:eastAsiaTheme="minorEastAsia" w:hAnsiTheme="minorHAnsi" w:cstheme="minorBidi"/>
          <w:i/>
          <w:iCs/>
        </w:rPr>
        <w:t>et al</w:t>
      </w:r>
      <w:r w:rsidRPr="04B87F48">
        <w:rPr>
          <w:rFonts w:asciiTheme="minorHAnsi" w:eastAsiaTheme="minorEastAsia" w:hAnsiTheme="minorHAnsi" w:cstheme="minorBidi"/>
        </w:rPr>
        <w:t>, 1990).</w:t>
      </w:r>
    </w:p>
    <w:p w14:paraId="274EF581" w14:textId="77777777" w:rsidR="007A2D4E" w:rsidRDefault="04B87F48" w:rsidP="04B87F48">
      <w:pPr>
        <w:tabs>
          <w:tab w:val="left" w:pos="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It may not be possible to weigh each species separately; therefore it is recommended that species be weighed to family, or in some other appropriate grouping.  However, as each project is inherently different, it will be necessary to change these groups according to the species present.  For the temporal trend programme once a method has been established then biomass should follow this methodology consistently thereafter.</w:t>
      </w:r>
    </w:p>
    <w:p w14:paraId="1B2D201F" w14:textId="77777777" w:rsidR="007A2D4E" w:rsidRDefault="04B87F48" w:rsidP="04B87F48">
      <w:pPr>
        <w:tabs>
          <w:tab w:val="left" w:pos="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Record all appropriate information on a Biomass Data Sheet (see sheet at end of this Appendix as a guide).</w:t>
      </w:r>
    </w:p>
    <w:p w14:paraId="2D35F8F7" w14:textId="77777777" w:rsidR="007A2D4E" w:rsidRDefault="04B87F48" w:rsidP="04B87F48">
      <w:pPr>
        <w:tabs>
          <w:tab w:val="left" w:pos="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Place weighing boat or crucible on balance pan and tare.  The balance should be accurate to 0.0001 g.</w:t>
      </w:r>
    </w:p>
    <w:p w14:paraId="0A9CDBF3" w14:textId="77777777" w:rsidR="007A2D4E" w:rsidRDefault="04B87F48" w:rsidP="04B87F48">
      <w:pPr>
        <w:tabs>
          <w:tab w:val="left" w:pos="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Using forceps, remove all specimens to be weighed from specimen tube (tube dwelling species will need to be removed from their tubes) and rinsed in water.  It is important to remove as much preservative as possible, otherwise problems may be experienced during weighing.</w:t>
      </w:r>
    </w:p>
    <w:p w14:paraId="3EAE9FF1" w14:textId="77777777" w:rsidR="007A2D4E" w:rsidRDefault="04B87F48" w:rsidP="04B87F48">
      <w:pPr>
        <w:tabs>
          <w:tab w:val="left" w:pos="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Subsequently place specimens on dry piece of high absorbency paper and move them around until no wet patch is left behind, ensuring that undue pressure is not applied.  Use further paper if necessary.  A new piece of paper should be used for each taxon.</w:t>
      </w:r>
    </w:p>
    <w:p w14:paraId="4C3AAFE6" w14:textId="77777777" w:rsidR="007A2D4E" w:rsidRDefault="04B87F48" w:rsidP="04B87F48">
      <w:pPr>
        <w:tabs>
          <w:tab w:val="left" w:pos="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When dry, immediately transfer specimens to tared container on the balance, (the water will stop further evaporation of preservative from the specimens).</w:t>
      </w:r>
    </w:p>
    <w:p w14:paraId="027AF21C" w14:textId="77777777" w:rsidR="007A2D4E" w:rsidRDefault="04B87F48" w:rsidP="04B87F48">
      <w:pPr>
        <w:tabs>
          <w:tab w:val="left" w:pos="0"/>
          <w:tab w:val="left" w:pos="900"/>
          <w:tab w:val="left" w:pos="1440"/>
          <w:tab w:val="left" w:pos="4320"/>
          <w:tab w:val="right" w:leader="dot" w:pos="9000"/>
        </w:tabs>
        <w:jc w:val="both"/>
        <w:rPr>
          <w:rFonts w:asciiTheme="minorHAnsi" w:eastAsiaTheme="minorEastAsia" w:hAnsiTheme="minorHAnsi" w:cstheme="minorBidi"/>
        </w:rPr>
      </w:pPr>
      <w:r w:rsidRPr="04B87F48">
        <w:rPr>
          <w:rFonts w:asciiTheme="minorHAnsi" w:eastAsiaTheme="minorEastAsia" w:hAnsiTheme="minorHAnsi" w:cstheme="minorBidi"/>
        </w:rPr>
        <w:t>Follow operating instructions for balance and record the weight on the data sheet after 30 seconds has elapsed.  Record the weight of animals to 0.0001 g.  However, where a taxon weighs less than this, record the weight as 0.0001 g.</w:t>
      </w:r>
    </w:p>
    <w:p w14:paraId="41A6D0B2" w14:textId="77777777" w:rsidR="007A2D4E" w:rsidRDefault="04B87F48" w:rsidP="04B87F48">
      <w:pPr>
        <w:tabs>
          <w:tab w:val="left" w:pos="0"/>
          <w:tab w:val="left" w:pos="900"/>
          <w:tab w:val="left" w:pos="1440"/>
          <w:tab w:val="left" w:pos="4320"/>
          <w:tab w:val="right" w:leader="dot" w:pos="9000"/>
        </w:tabs>
        <w:jc w:val="both"/>
        <w:rPr>
          <w:rFonts w:ascii="Arial" w:hAnsi="Arial" w:cs="Arial"/>
          <w:sz w:val="20"/>
          <w:szCs w:val="20"/>
        </w:rPr>
      </w:pPr>
      <w:r w:rsidRPr="04B87F48">
        <w:rPr>
          <w:rFonts w:asciiTheme="minorHAnsi" w:eastAsiaTheme="minorEastAsia" w:hAnsiTheme="minorHAnsi" w:cstheme="minorBidi"/>
        </w:rPr>
        <w:t>Remove specimens from container and return to specimen tube.  Re-tare the container and water before weighing the next taxon.</w:t>
      </w:r>
    </w:p>
    <w:p w14:paraId="37A1232B" w14:textId="77777777" w:rsidR="007A2D4E" w:rsidRDefault="007A2D4E">
      <w:pPr>
        <w:pageBreakBefore/>
        <w:suppressAutoHyphens w:val="0"/>
        <w:rPr>
          <w:rFonts w:ascii="Arial" w:hAnsi="Arial" w:cs="Arial"/>
          <w:sz w:val="20"/>
          <w:szCs w:val="20"/>
        </w:rPr>
      </w:pPr>
    </w:p>
    <w:p w14:paraId="3BCF05AF" w14:textId="77777777" w:rsidR="007A2D4E" w:rsidRDefault="00EF4953">
      <w:pPr>
        <w:tabs>
          <w:tab w:val="left" w:pos="0"/>
          <w:tab w:val="left" w:pos="450"/>
          <w:tab w:val="left" w:pos="900"/>
          <w:tab w:val="left" w:pos="1440"/>
          <w:tab w:val="left" w:pos="4320"/>
          <w:tab w:val="right" w:leader="dot" w:pos="9000"/>
        </w:tabs>
        <w:spacing w:after="240"/>
        <w:jc w:val="both"/>
      </w:pPr>
      <w:r>
        <w:rPr>
          <w:rFonts w:ascii="Arial" w:hAnsi="Arial" w:cs="Arial"/>
          <w:b/>
          <w:sz w:val="20"/>
          <w:szCs w:val="20"/>
        </w:rPr>
        <w:t>Guideline Biomass Data Sheet</w:t>
      </w:r>
    </w:p>
    <w:p w14:paraId="1019D4FB" w14:textId="77777777" w:rsidR="007A2D4E" w:rsidRDefault="00EF4953">
      <w:pPr>
        <w:tabs>
          <w:tab w:val="left" w:pos="0"/>
          <w:tab w:val="left" w:pos="450"/>
          <w:tab w:val="left" w:pos="900"/>
          <w:tab w:val="left" w:pos="1440"/>
          <w:tab w:val="left" w:pos="4320"/>
          <w:tab w:val="right" w:leader="dot" w:pos="9000"/>
        </w:tabs>
        <w:jc w:val="both"/>
        <w:rPr>
          <w:rFonts w:ascii="Arial" w:hAnsi="Arial" w:cs="Arial"/>
          <w:sz w:val="20"/>
          <w:szCs w:val="20"/>
        </w:rPr>
      </w:pPr>
      <w:r>
        <w:rPr>
          <w:rFonts w:ascii="Arial" w:hAnsi="Arial" w:cs="Arial"/>
          <w:sz w:val="20"/>
          <w:szCs w:val="20"/>
        </w:rPr>
        <w:t>NB Complete in ink and initial and date any corrections.</w:t>
      </w:r>
    </w:p>
    <w:tbl>
      <w:tblPr>
        <w:tblW w:w="9782" w:type="dxa"/>
        <w:tblInd w:w="-178" w:type="dxa"/>
        <w:tblLayout w:type="fixed"/>
        <w:tblCellMar>
          <w:left w:w="10" w:type="dxa"/>
          <w:right w:w="10" w:type="dxa"/>
        </w:tblCellMar>
        <w:tblLook w:val="0000" w:firstRow="0" w:lastRow="0" w:firstColumn="0" w:lastColumn="0" w:noHBand="0" w:noVBand="0"/>
      </w:tblPr>
      <w:tblGrid>
        <w:gridCol w:w="3363"/>
        <w:gridCol w:w="607"/>
        <w:gridCol w:w="954"/>
        <w:gridCol w:w="1561"/>
        <w:gridCol w:w="3297"/>
      </w:tblGrid>
      <w:tr w:rsidR="007A2D4E" w14:paraId="7516F7E6" w14:textId="77777777" w:rsidTr="047028DA">
        <w:trPr>
          <w:trHeight w:val="454"/>
        </w:trPr>
        <w:tc>
          <w:tcPr>
            <w:tcW w:w="3970"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4A0C62D2" w14:textId="77777777" w:rsidR="007A2D4E" w:rsidRDefault="00EF4953">
            <w:pPr>
              <w:tabs>
                <w:tab w:val="left" w:pos="0"/>
                <w:tab w:val="left" w:pos="450"/>
                <w:tab w:val="left" w:pos="900"/>
                <w:tab w:val="left" w:pos="1440"/>
                <w:tab w:val="left" w:pos="4320"/>
                <w:tab w:val="right" w:leader="dot" w:pos="9000"/>
              </w:tabs>
              <w:spacing w:after="72"/>
              <w:rPr>
                <w:rFonts w:ascii="Arial" w:hAnsi="Arial" w:cs="Arial"/>
                <w:b/>
                <w:sz w:val="20"/>
                <w:szCs w:val="20"/>
              </w:rPr>
            </w:pPr>
            <w:r>
              <w:rPr>
                <w:rFonts w:ascii="Arial" w:hAnsi="Arial" w:cs="Arial"/>
                <w:b/>
                <w:sz w:val="20"/>
                <w:szCs w:val="20"/>
              </w:rPr>
              <w:t>Survey:</w:t>
            </w:r>
          </w:p>
        </w:tc>
        <w:tc>
          <w:tcPr>
            <w:tcW w:w="5812" w:type="dxa"/>
            <w:gridSpan w:val="3"/>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5837F09F"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r>
      <w:tr w:rsidR="007A2D4E" w14:paraId="6052B6A6" w14:textId="77777777" w:rsidTr="047028DA">
        <w:trPr>
          <w:trHeight w:val="454"/>
        </w:trPr>
        <w:tc>
          <w:tcPr>
            <w:tcW w:w="3970"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0D31213A" w14:textId="77777777" w:rsidR="007A2D4E" w:rsidRDefault="00EF4953">
            <w:pPr>
              <w:tabs>
                <w:tab w:val="left" w:pos="0"/>
                <w:tab w:val="left" w:pos="450"/>
                <w:tab w:val="left" w:pos="900"/>
                <w:tab w:val="left" w:pos="1440"/>
                <w:tab w:val="left" w:pos="4320"/>
                <w:tab w:val="right" w:leader="dot" w:pos="9000"/>
              </w:tabs>
              <w:spacing w:after="72"/>
              <w:rPr>
                <w:rFonts w:ascii="Arial" w:hAnsi="Arial" w:cs="Arial"/>
                <w:b/>
                <w:sz w:val="20"/>
                <w:szCs w:val="20"/>
              </w:rPr>
            </w:pPr>
            <w:r>
              <w:rPr>
                <w:rFonts w:ascii="Arial" w:hAnsi="Arial" w:cs="Arial"/>
                <w:b/>
                <w:sz w:val="20"/>
                <w:szCs w:val="20"/>
              </w:rPr>
              <w:t>CSEMP Station code &amp; Sample/rep no:</w:t>
            </w:r>
          </w:p>
        </w:tc>
        <w:tc>
          <w:tcPr>
            <w:tcW w:w="5812" w:type="dxa"/>
            <w:gridSpan w:val="3"/>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30D46C7D"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r>
      <w:tr w:rsidR="007A2D4E" w14:paraId="503219DE" w14:textId="77777777" w:rsidTr="047028DA">
        <w:trPr>
          <w:trHeight w:val="454"/>
        </w:trPr>
        <w:tc>
          <w:tcPr>
            <w:tcW w:w="3970"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6035E3D5" w14:textId="77777777" w:rsidR="007A2D4E" w:rsidRDefault="00EF4953">
            <w:pPr>
              <w:tabs>
                <w:tab w:val="left" w:pos="0"/>
                <w:tab w:val="left" w:pos="450"/>
                <w:tab w:val="left" w:pos="900"/>
                <w:tab w:val="left" w:pos="1440"/>
                <w:tab w:val="left" w:pos="4320"/>
                <w:tab w:val="right" w:leader="dot" w:pos="9000"/>
              </w:tabs>
              <w:spacing w:after="72"/>
              <w:rPr>
                <w:rFonts w:ascii="Arial" w:hAnsi="Arial" w:cs="Arial"/>
                <w:b/>
                <w:sz w:val="20"/>
                <w:szCs w:val="20"/>
              </w:rPr>
            </w:pPr>
            <w:r>
              <w:rPr>
                <w:rFonts w:ascii="Arial" w:hAnsi="Arial" w:cs="Arial"/>
                <w:b/>
                <w:sz w:val="20"/>
                <w:szCs w:val="20"/>
              </w:rPr>
              <w:t>Sample Date:</w:t>
            </w:r>
          </w:p>
        </w:tc>
        <w:tc>
          <w:tcPr>
            <w:tcW w:w="5812" w:type="dxa"/>
            <w:gridSpan w:val="3"/>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0E7240F1"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r>
      <w:tr w:rsidR="007A2D4E" w14:paraId="666700A9" w14:textId="77777777" w:rsidTr="047028DA">
        <w:trPr>
          <w:trHeight w:val="454"/>
        </w:trPr>
        <w:tc>
          <w:tcPr>
            <w:tcW w:w="3970" w:type="dxa"/>
            <w:gridSpan w:val="2"/>
            <w:tcBorders>
              <w:top w:val="single" w:sz="6" w:space="0" w:color="000000" w:themeColor="text1"/>
              <w:left w:val="single" w:sz="6" w:space="0" w:color="000000" w:themeColor="text1"/>
              <w:right w:val="single" w:sz="6" w:space="0" w:color="FFFFFF" w:themeColor="background1"/>
            </w:tcBorders>
            <w:shd w:val="clear" w:color="auto" w:fill="auto"/>
            <w:tcMar>
              <w:top w:w="0" w:type="dxa"/>
              <w:left w:w="106" w:type="dxa"/>
              <w:bottom w:w="0" w:type="dxa"/>
              <w:right w:w="106" w:type="dxa"/>
            </w:tcMar>
            <w:vAlign w:val="center"/>
          </w:tcPr>
          <w:p w14:paraId="2D173BF5" w14:textId="77777777" w:rsidR="007A2D4E" w:rsidRDefault="00EF4953">
            <w:pPr>
              <w:tabs>
                <w:tab w:val="left" w:pos="0"/>
                <w:tab w:val="left" w:pos="450"/>
                <w:tab w:val="left" w:pos="900"/>
                <w:tab w:val="left" w:pos="1440"/>
                <w:tab w:val="left" w:pos="4320"/>
                <w:tab w:val="right" w:leader="dot" w:pos="9000"/>
              </w:tabs>
              <w:spacing w:after="72"/>
              <w:rPr>
                <w:rFonts w:ascii="Arial" w:hAnsi="Arial" w:cs="Arial"/>
                <w:b/>
                <w:sz w:val="20"/>
                <w:szCs w:val="20"/>
              </w:rPr>
            </w:pPr>
            <w:r>
              <w:rPr>
                <w:rFonts w:ascii="Arial" w:hAnsi="Arial" w:cs="Arial"/>
                <w:b/>
                <w:sz w:val="20"/>
                <w:szCs w:val="20"/>
              </w:rPr>
              <w:t>Date of Weighing:</w:t>
            </w:r>
          </w:p>
        </w:tc>
        <w:tc>
          <w:tcPr>
            <w:tcW w:w="5812" w:type="dxa"/>
            <w:gridSpan w:val="3"/>
            <w:tcBorders>
              <w:top w:val="single" w:sz="6" w:space="0" w:color="000000" w:themeColor="text1"/>
              <w:left w:val="single" w:sz="6" w:space="0" w:color="000000" w:themeColor="text1"/>
              <w:right w:val="single" w:sz="6" w:space="0" w:color="000000" w:themeColor="text1"/>
            </w:tcBorders>
            <w:shd w:val="clear" w:color="auto" w:fill="auto"/>
            <w:tcMar>
              <w:top w:w="0" w:type="dxa"/>
              <w:left w:w="106" w:type="dxa"/>
              <w:bottom w:w="0" w:type="dxa"/>
              <w:right w:w="106" w:type="dxa"/>
            </w:tcMar>
            <w:vAlign w:val="center"/>
          </w:tcPr>
          <w:p w14:paraId="6F63E577"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r>
      <w:tr w:rsidR="007A2D4E" w14:paraId="334CC7F0" w14:textId="77777777" w:rsidTr="047028DA">
        <w:trPr>
          <w:trHeight w:val="454"/>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6" w:type="dxa"/>
              <w:bottom w:w="0" w:type="dxa"/>
              <w:right w:w="106" w:type="dxa"/>
            </w:tcMar>
            <w:vAlign w:val="center"/>
          </w:tcPr>
          <w:p w14:paraId="18914C1B" w14:textId="77777777" w:rsidR="007A2D4E" w:rsidRDefault="00EF4953">
            <w:pPr>
              <w:tabs>
                <w:tab w:val="left" w:pos="0"/>
                <w:tab w:val="left" w:pos="450"/>
                <w:tab w:val="left" w:pos="900"/>
                <w:tab w:val="left" w:pos="1440"/>
                <w:tab w:val="left" w:pos="4320"/>
                <w:tab w:val="right" w:leader="dot" w:pos="9000"/>
              </w:tabs>
              <w:spacing w:after="72"/>
              <w:rPr>
                <w:rFonts w:ascii="Arial" w:hAnsi="Arial" w:cs="Arial"/>
                <w:b/>
                <w:sz w:val="20"/>
                <w:szCs w:val="20"/>
              </w:rPr>
            </w:pPr>
            <w:r>
              <w:rPr>
                <w:rFonts w:ascii="Arial" w:hAnsi="Arial" w:cs="Arial"/>
                <w:b/>
                <w:sz w:val="20"/>
                <w:szCs w:val="20"/>
              </w:rPr>
              <w:t>Biologist:</w:t>
            </w:r>
          </w:p>
        </w:tc>
        <w:tc>
          <w:tcPr>
            <w:tcW w:w="5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6" w:type="dxa"/>
              <w:bottom w:w="0" w:type="dxa"/>
              <w:right w:w="106" w:type="dxa"/>
            </w:tcMar>
            <w:vAlign w:val="center"/>
          </w:tcPr>
          <w:p w14:paraId="19217330"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r>
      <w:tr w:rsidR="007A2D4E" w14:paraId="3208B3A6" w14:textId="77777777" w:rsidTr="047028DA">
        <w:tc>
          <w:tcPr>
            <w:tcW w:w="3363" w:type="dxa"/>
            <w:tcBorders>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239F1150" w14:textId="77777777" w:rsidR="007A2D4E" w:rsidRDefault="00EF4953">
            <w:pPr>
              <w:tabs>
                <w:tab w:val="left" w:pos="0"/>
                <w:tab w:val="left" w:pos="450"/>
                <w:tab w:val="left" w:pos="900"/>
                <w:tab w:val="left" w:pos="1440"/>
                <w:tab w:val="left" w:pos="4320"/>
                <w:tab w:val="right" w:leader="dot" w:pos="9000"/>
              </w:tabs>
              <w:spacing w:after="72"/>
              <w:jc w:val="center"/>
              <w:rPr>
                <w:rFonts w:ascii="Arial" w:hAnsi="Arial" w:cs="Arial"/>
                <w:b/>
                <w:sz w:val="20"/>
                <w:szCs w:val="20"/>
              </w:rPr>
            </w:pPr>
            <w:r>
              <w:rPr>
                <w:rFonts w:ascii="Arial" w:hAnsi="Arial" w:cs="Arial"/>
                <w:b/>
                <w:sz w:val="20"/>
                <w:szCs w:val="20"/>
              </w:rPr>
              <w:t>Taxon</w:t>
            </w:r>
          </w:p>
        </w:tc>
        <w:tc>
          <w:tcPr>
            <w:tcW w:w="1561" w:type="dxa"/>
            <w:gridSpan w:val="2"/>
            <w:tcBorders>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2867FCB6" w14:textId="77777777" w:rsidR="007A2D4E" w:rsidRDefault="00EF4953">
            <w:pPr>
              <w:tabs>
                <w:tab w:val="left" w:pos="0"/>
                <w:tab w:val="left" w:pos="450"/>
                <w:tab w:val="left" w:pos="900"/>
                <w:tab w:val="left" w:pos="1440"/>
                <w:tab w:val="left" w:pos="4320"/>
                <w:tab w:val="right" w:leader="dot" w:pos="9000"/>
              </w:tabs>
              <w:spacing w:after="72"/>
              <w:jc w:val="center"/>
              <w:rPr>
                <w:rFonts w:ascii="Arial" w:hAnsi="Arial" w:cs="Arial"/>
                <w:b/>
                <w:sz w:val="20"/>
                <w:szCs w:val="20"/>
              </w:rPr>
            </w:pPr>
            <w:r>
              <w:rPr>
                <w:rFonts w:ascii="Arial" w:hAnsi="Arial" w:cs="Arial"/>
                <w:b/>
                <w:sz w:val="20"/>
                <w:szCs w:val="20"/>
              </w:rPr>
              <w:t>Blotted Wet Weight (mg)</w:t>
            </w:r>
          </w:p>
        </w:tc>
        <w:tc>
          <w:tcPr>
            <w:tcW w:w="1561" w:type="dxa"/>
            <w:tcBorders>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38569302" w14:textId="77777777" w:rsidR="007A2D4E" w:rsidRDefault="00EF4953">
            <w:pPr>
              <w:tabs>
                <w:tab w:val="left" w:pos="0"/>
                <w:tab w:val="left" w:pos="450"/>
                <w:tab w:val="left" w:pos="900"/>
                <w:tab w:val="left" w:pos="1440"/>
                <w:tab w:val="left" w:pos="4320"/>
                <w:tab w:val="right" w:leader="dot" w:pos="9000"/>
              </w:tabs>
              <w:spacing w:after="72"/>
              <w:jc w:val="center"/>
              <w:rPr>
                <w:rFonts w:ascii="Arial" w:hAnsi="Arial" w:cs="Arial"/>
                <w:b/>
                <w:sz w:val="20"/>
                <w:szCs w:val="20"/>
              </w:rPr>
            </w:pPr>
            <w:r>
              <w:rPr>
                <w:rFonts w:ascii="Arial" w:hAnsi="Arial" w:cs="Arial"/>
                <w:b/>
                <w:sz w:val="20"/>
                <w:szCs w:val="20"/>
              </w:rPr>
              <w:t>AFDW (mg)</w:t>
            </w:r>
          </w:p>
        </w:tc>
        <w:tc>
          <w:tcPr>
            <w:tcW w:w="3297" w:type="dxa"/>
            <w:tcBorders>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6C5272BD" w14:textId="77777777" w:rsidR="007A2D4E" w:rsidRDefault="00EF4953">
            <w:pPr>
              <w:tabs>
                <w:tab w:val="left" w:pos="0"/>
                <w:tab w:val="left" w:pos="450"/>
                <w:tab w:val="left" w:pos="900"/>
                <w:tab w:val="left" w:pos="1440"/>
                <w:tab w:val="left" w:pos="4320"/>
                <w:tab w:val="right" w:leader="dot" w:pos="9000"/>
              </w:tabs>
              <w:spacing w:after="72"/>
              <w:jc w:val="center"/>
              <w:rPr>
                <w:rFonts w:ascii="Arial" w:hAnsi="Arial" w:cs="Arial"/>
                <w:b/>
                <w:sz w:val="20"/>
                <w:szCs w:val="20"/>
              </w:rPr>
            </w:pPr>
            <w:r>
              <w:rPr>
                <w:rFonts w:ascii="Arial" w:hAnsi="Arial" w:cs="Arial"/>
                <w:b/>
                <w:sz w:val="20"/>
                <w:szCs w:val="20"/>
              </w:rPr>
              <w:t>Comments</w:t>
            </w:r>
          </w:p>
        </w:tc>
      </w:tr>
      <w:tr w:rsidR="007A2D4E" w14:paraId="4C38F41C" w14:textId="77777777" w:rsidTr="047028DA">
        <w:trPr>
          <w:trHeight w:val="567"/>
        </w:trPr>
        <w:tc>
          <w:tcPr>
            <w:tcW w:w="3363"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12E0ABDE"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c>
          <w:tcPr>
            <w:tcW w:w="1561"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502E1ED7"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1561"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14620AFB"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3297"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104BEFBE"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r>
      <w:tr w:rsidR="007A2D4E" w14:paraId="760AC4CC" w14:textId="77777777" w:rsidTr="047028DA">
        <w:trPr>
          <w:trHeight w:val="567"/>
        </w:trPr>
        <w:tc>
          <w:tcPr>
            <w:tcW w:w="3363"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3FF9B6D4"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c>
          <w:tcPr>
            <w:tcW w:w="1561"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69E7C8FE"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1561"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7C169A47"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3297"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0A29861D"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r>
      <w:tr w:rsidR="007A2D4E" w14:paraId="770CA0B6" w14:textId="77777777" w:rsidTr="047028DA">
        <w:trPr>
          <w:trHeight w:val="567"/>
        </w:trPr>
        <w:tc>
          <w:tcPr>
            <w:tcW w:w="3363"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162CC424"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c>
          <w:tcPr>
            <w:tcW w:w="1561"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4E6D60A2"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1561"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55211299"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3297"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70D35910"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r>
      <w:tr w:rsidR="007A2D4E" w14:paraId="4D4A9BC0" w14:textId="77777777" w:rsidTr="047028DA">
        <w:trPr>
          <w:trHeight w:val="567"/>
        </w:trPr>
        <w:tc>
          <w:tcPr>
            <w:tcW w:w="3363"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3A7E6785"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c>
          <w:tcPr>
            <w:tcW w:w="1561"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1E562778"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1561"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6A34EB60"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3297"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0B36B857"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r>
      <w:tr w:rsidR="007A2D4E" w14:paraId="05B6A820" w14:textId="77777777" w:rsidTr="047028DA">
        <w:trPr>
          <w:trHeight w:val="567"/>
        </w:trPr>
        <w:tc>
          <w:tcPr>
            <w:tcW w:w="3363"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4245ECCA"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c>
          <w:tcPr>
            <w:tcW w:w="1561"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0F99EBA2"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1561"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1EF16F0F"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3297"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2F3E57AF"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r>
      <w:tr w:rsidR="007A2D4E" w14:paraId="040F5100" w14:textId="77777777" w:rsidTr="047028DA">
        <w:trPr>
          <w:trHeight w:val="567"/>
        </w:trPr>
        <w:tc>
          <w:tcPr>
            <w:tcW w:w="3363"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4B5C750B"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c>
          <w:tcPr>
            <w:tcW w:w="1561"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35030149"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1561"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4F5522A3"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3297"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101EAE3F"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r>
      <w:tr w:rsidR="007A2D4E" w14:paraId="14363DCD" w14:textId="77777777" w:rsidTr="047028DA">
        <w:trPr>
          <w:trHeight w:val="567"/>
        </w:trPr>
        <w:tc>
          <w:tcPr>
            <w:tcW w:w="3363"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5AA3239F"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c>
          <w:tcPr>
            <w:tcW w:w="1561"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3F9A7490"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1561"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23767E13"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3297"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13CF5681"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r>
      <w:tr w:rsidR="007A2D4E" w14:paraId="0621961C" w14:textId="77777777" w:rsidTr="047028DA">
        <w:trPr>
          <w:trHeight w:val="567"/>
        </w:trPr>
        <w:tc>
          <w:tcPr>
            <w:tcW w:w="3363"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7FED9804"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c>
          <w:tcPr>
            <w:tcW w:w="1561"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58EDDAA5"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1561"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37E9DC42"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3297"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21B3B488"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r>
      <w:tr w:rsidR="007A2D4E" w14:paraId="768A837B" w14:textId="77777777" w:rsidTr="047028DA">
        <w:trPr>
          <w:trHeight w:val="567"/>
        </w:trPr>
        <w:tc>
          <w:tcPr>
            <w:tcW w:w="3363"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51885556"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c>
          <w:tcPr>
            <w:tcW w:w="1561"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763EA1AD"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1561"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5BCD5717"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3297"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6F930743"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r>
      <w:tr w:rsidR="007A2D4E" w14:paraId="393D7D41" w14:textId="77777777" w:rsidTr="047028DA">
        <w:trPr>
          <w:trHeight w:val="567"/>
        </w:trPr>
        <w:tc>
          <w:tcPr>
            <w:tcW w:w="3363"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3AE3067C"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c>
          <w:tcPr>
            <w:tcW w:w="1561"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327CA62E"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1561"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72FFF219"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3297"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5FF79C8B"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r>
      <w:tr w:rsidR="007A2D4E" w14:paraId="70198905" w14:textId="77777777" w:rsidTr="047028DA">
        <w:trPr>
          <w:trHeight w:val="567"/>
        </w:trPr>
        <w:tc>
          <w:tcPr>
            <w:tcW w:w="3363"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06FAEAA7"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c>
          <w:tcPr>
            <w:tcW w:w="1561"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6308B972"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1561"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60BF2DC4"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3297"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214BB2DD"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r>
      <w:tr w:rsidR="007A2D4E" w14:paraId="0F614F2E" w14:textId="77777777" w:rsidTr="047028DA">
        <w:trPr>
          <w:trHeight w:val="567"/>
        </w:trPr>
        <w:tc>
          <w:tcPr>
            <w:tcW w:w="3363"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1EAA82A0"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c>
          <w:tcPr>
            <w:tcW w:w="1561" w:type="dxa"/>
            <w:gridSpan w:val="2"/>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0E61E6B4"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1561"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shd w:val="clear" w:color="auto" w:fill="auto"/>
            <w:tcMar>
              <w:top w:w="0" w:type="dxa"/>
              <w:left w:w="106" w:type="dxa"/>
              <w:bottom w:w="0" w:type="dxa"/>
              <w:right w:w="106" w:type="dxa"/>
            </w:tcMar>
            <w:vAlign w:val="center"/>
          </w:tcPr>
          <w:p w14:paraId="5CDC522B"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3297"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shd w:val="clear" w:color="auto" w:fill="auto"/>
            <w:tcMar>
              <w:top w:w="0" w:type="dxa"/>
              <w:left w:w="106" w:type="dxa"/>
              <w:bottom w:w="0" w:type="dxa"/>
              <w:right w:w="106" w:type="dxa"/>
            </w:tcMar>
            <w:vAlign w:val="center"/>
          </w:tcPr>
          <w:p w14:paraId="0B49201A"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r>
      <w:tr w:rsidR="007A2D4E" w14:paraId="1B3696B4" w14:textId="77777777" w:rsidTr="047028DA">
        <w:trPr>
          <w:trHeight w:val="567"/>
        </w:trPr>
        <w:tc>
          <w:tcPr>
            <w:tcW w:w="3363"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106" w:type="dxa"/>
              <w:bottom w:w="0" w:type="dxa"/>
              <w:right w:w="106" w:type="dxa"/>
            </w:tcMar>
            <w:vAlign w:val="center"/>
          </w:tcPr>
          <w:p w14:paraId="23274100" w14:textId="77777777" w:rsidR="007A2D4E" w:rsidRDefault="007A2D4E">
            <w:pPr>
              <w:tabs>
                <w:tab w:val="left" w:pos="0"/>
                <w:tab w:val="left" w:pos="450"/>
                <w:tab w:val="left" w:pos="900"/>
                <w:tab w:val="left" w:pos="1440"/>
                <w:tab w:val="left" w:pos="4320"/>
                <w:tab w:val="right" w:leader="dot" w:pos="9000"/>
              </w:tabs>
              <w:spacing w:after="72"/>
              <w:rPr>
                <w:rFonts w:ascii="Arial" w:hAnsi="Arial" w:cs="Arial"/>
                <w:sz w:val="20"/>
                <w:szCs w:val="20"/>
              </w:rPr>
            </w:pPr>
          </w:p>
        </w:tc>
        <w:tc>
          <w:tcPr>
            <w:tcW w:w="1561" w:type="dxa"/>
            <w:gridSpan w:val="2"/>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106" w:type="dxa"/>
              <w:bottom w:w="0" w:type="dxa"/>
              <w:right w:w="106" w:type="dxa"/>
            </w:tcMar>
            <w:vAlign w:val="center"/>
          </w:tcPr>
          <w:p w14:paraId="33F553B3"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1561"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auto"/>
            <w:tcMar>
              <w:top w:w="0" w:type="dxa"/>
              <w:left w:w="106" w:type="dxa"/>
              <w:bottom w:w="0" w:type="dxa"/>
              <w:right w:w="106" w:type="dxa"/>
            </w:tcMar>
            <w:vAlign w:val="center"/>
          </w:tcPr>
          <w:p w14:paraId="6598C46E"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c>
          <w:tcPr>
            <w:tcW w:w="3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6" w:type="dxa"/>
              <w:bottom w:w="0" w:type="dxa"/>
              <w:right w:w="106" w:type="dxa"/>
            </w:tcMar>
            <w:vAlign w:val="center"/>
          </w:tcPr>
          <w:p w14:paraId="30B497F6" w14:textId="77777777" w:rsidR="007A2D4E" w:rsidRDefault="007A2D4E">
            <w:pPr>
              <w:tabs>
                <w:tab w:val="left" w:pos="0"/>
                <w:tab w:val="left" w:pos="450"/>
                <w:tab w:val="left" w:pos="900"/>
                <w:tab w:val="left" w:pos="1440"/>
                <w:tab w:val="left" w:pos="4320"/>
                <w:tab w:val="right" w:leader="dot" w:pos="9000"/>
              </w:tabs>
              <w:spacing w:after="72"/>
              <w:jc w:val="center"/>
              <w:rPr>
                <w:rFonts w:ascii="Arial" w:hAnsi="Arial" w:cs="Arial"/>
                <w:sz w:val="20"/>
                <w:szCs w:val="20"/>
              </w:rPr>
            </w:pPr>
          </w:p>
        </w:tc>
      </w:tr>
      <w:tr w:rsidR="007A2D4E" w14:paraId="44094ACD" w14:textId="77777777" w:rsidTr="047028DA">
        <w:trPr>
          <w:trHeight w:hRule="exact" w:val="2016"/>
        </w:trPr>
        <w:tc>
          <w:tcPr>
            <w:tcW w:w="9782" w:type="dxa"/>
            <w:gridSpan w:val="5"/>
            <w:tcBorders>
              <w:left w:val="single" w:sz="6" w:space="0" w:color="000000" w:themeColor="text1"/>
              <w:bottom w:val="single" w:sz="6" w:space="0" w:color="000000" w:themeColor="text1"/>
              <w:right w:val="single" w:sz="6" w:space="0" w:color="000000" w:themeColor="text1"/>
            </w:tcBorders>
            <w:shd w:val="clear" w:color="auto" w:fill="auto"/>
            <w:tcMar>
              <w:top w:w="0" w:type="dxa"/>
              <w:left w:w="106" w:type="dxa"/>
              <w:bottom w:w="0" w:type="dxa"/>
              <w:right w:w="106" w:type="dxa"/>
            </w:tcMar>
          </w:tcPr>
          <w:p w14:paraId="1840452B" w14:textId="77777777" w:rsidR="007A2D4E" w:rsidRDefault="007A2D4E">
            <w:pPr>
              <w:spacing w:line="9" w:lineRule="exact"/>
              <w:rPr>
                <w:rFonts w:ascii="Arial" w:hAnsi="Arial" w:cs="Arial"/>
                <w:sz w:val="20"/>
                <w:szCs w:val="20"/>
              </w:rPr>
            </w:pPr>
          </w:p>
          <w:p w14:paraId="74AA4AED" w14:textId="77777777" w:rsidR="007A2D4E" w:rsidRDefault="00EF4953">
            <w:pPr>
              <w:tabs>
                <w:tab w:val="left" w:pos="0"/>
                <w:tab w:val="left" w:pos="450"/>
                <w:tab w:val="left" w:pos="900"/>
                <w:tab w:val="left" w:pos="1440"/>
                <w:tab w:val="left" w:pos="4320"/>
                <w:tab w:val="right" w:leader="dot" w:pos="9000"/>
              </w:tabs>
              <w:spacing w:after="9"/>
              <w:rPr>
                <w:rFonts w:ascii="Arial" w:hAnsi="Arial" w:cs="Arial"/>
                <w:sz w:val="20"/>
                <w:szCs w:val="20"/>
              </w:rPr>
            </w:pPr>
            <w:r>
              <w:rPr>
                <w:rFonts w:ascii="Arial" w:hAnsi="Arial" w:cs="Arial"/>
                <w:sz w:val="20"/>
                <w:szCs w:val="20"/>
              </w:rPr>
              <w:t>General Comments:</w:t>
            </w:r>
          </w:p>
        </w:tc>
      </w:tr>
    </w:tbl>
    <w:p w14:paraId="3387791C" w14:textId="77777777" w:rsidR="007A2D4E" w:rsidRDefault="007A2D4E">
      <w:pPr>
        <w:pageBreakBefore/>
        <w:suppressAutoHyphens w:val="0"/>
        <w:rPr>
          <w:rFonts w:cs="Arial"/>
          <w:b/>
        </w:rPr>
      </w:pPr>
    </w:p>
    <w:p w14:paraId="6F3DEA74" w14:textId="6FF75B33" w:rsidR="007A2D4E" w:rsidRDefault="04B87F48" w:rsidP="005454CD">
      <w:pPr>
        <w:pStyle w:val="Title"/>
        <w:rPr>
          <w:rFonts w:eastAsiaTheme="minorEastAsia"/>
        </w:rPr>
      </w:pPr>
      <w:r w:rsidRPr="005454CD">
        <w:rPr>
          <w:rFonts w:eastAsiaTheme="minorEastAsia"/>
        </w:rPr>
        <w:t xml:space="preserve">Appendix </w:t>
      </w:r>
      <w:r w:rsidR="0098356D">
        <w:rPr>
          <w:rFonts w:eastAsiaTheme="minorEastAsia"/>
        </w:rPr>
        <w:t>7</w:t>
      </w:r>
      <w:r w:rsidRPr="005454CD">
        <w:rPr>
          <w:rFonts w:eastAsiaTheme="minorEastAsia"/>
        </w:rPr>
        <w:t>. Procedural Guidelines for sampling and sample preparation of waters for nutrient</w:t>
      </w:r>
      <w:r w:rsidRPr="04B87F48">
        <w:rPr>
          <w:rFonts w:eastAsiaTheme="minorEastAsia"/>
        </w:rPr>
        <w:t xml:space="preserve"> analysis</w:t>
      </w:r>
    </w:p>
    <w:p w14:paraId="01C260DE" w14:textId="3CD1AF0C" w:rsidR="005B206B" w:rsidRDefault="005B206B" w:rsidP="009D05A7"/>
    <w:p w14:paraId="7650D55F" w14:textId="77777777" w:rsidR="0098356D" w:rsidRDefault="0098356D" w:rsidP="0098356D">
      <w:pPr>
        <w:ind w:left="709"/>
      </w:pPr>
      <w:r>
        <w:t>Revised JAMP Eutrophication Monitoring Guideline: Oxygen (Agreement 2013-05)Revised JAMP Eutrophication Monitoring Guideline: Nutrients (Agreement 2013-04)</w:t>
      </w:r>
    </w:p>
    <w:p w14:paraId="79464E56" w14:textId="77777777" w:rsidR="0098356D" w:rsidRDefault="0098356D" w:rsidP="0098356D">
      <w:pPr>
        <w:ind w:firstLine="720"/>
      </w:pPr>
      <w:r>
        <w:t>CEMP Guidelines: Phytoplankton monitoring  (OSPAR Agreement 2016-06)</w:t>
      </w:r>
    </w:p>
    <w:p w14:paraId="193827B0" w14:textId="77777777" w:rsidR="0098356D" w:rsidRDefault="0098356D" w:rsidP="0098356D">
      <w:pPr>
        <w:ind w:firstLine="720"/>
      </w:pPr>
      <w:r>
        <w:t>JAMP Eutrophication Monitoring Guidelines:Benthos(OSPAR Agreement 2012-12)</w:t>
      </w:r>
    </w:p>
    <w:p w14:paraId="1A575AE3" w14:textId="77777777" w:rsidR="0098356D" w:rsidRDefault="0098356D" w:rsidP="0098356D">
      <w:pPr>
        <w:ind w:firstLine="720"/>
      </w:pPr>
      <w:r>
        <w:t xml:space="preserve">Revised CEMP  guidelines for coordinated monitoring for eutrophication, CAMP and RID </w:t>
      </w:r>
    </w:p>
    <w:p w14:paraId="2446890A" w14:textId="6846A365" w:rsidR="0098356D" w:rsidRDefault="0098356D" w:rsidP="0098356D">
      <w:pPr>
        <w:ind w:firstLine="720"/>
      </w:pPr>
      <w:r>
        <w:t>(OSPAR Agreement 2016-05)</w:t>
      </w:r>
    </w:p>
    <w:p w14:paraId="78F73FF7" w14:textId="130A31C5" w:rsidR="0098356D" w:rsidRDefault="00D945E2" w:rsidP="0098356D">
      <w:pPr>
        <w:ind w:firstLine="720"/>
      </w:pPr>
      <w:hyperlink r:id="rId58" w:history="1">
        <w:r w:rsidR="0098356D" w:rsidRPr="0030078E">
          <w:rPr>
            <w:rStyle w:val="Hyperlink"/>
          </w:rPr>
          <w:t>https://www.go-ship.org/HydroMan.html</w:t>
        </w:r>
      </w:hyperlink>
      <w:r w:rsidR="0098356D">
        <w:t>, accessed March 2020</w:t>
      </w:r>
    </w:p>
    <w:p w14:paraId="3AC7B30D" w14:textId="77777777" w:rsidR="0098356D" w:rsidRDefault="0098356D" w:rsidP="0098356D">
      <w:pPr>
        <w:ind w:firstLine="720"/>
      </w:pPr>
    </w:p>
    <w:p w14:paraId="53353FA4" w14:textId="77777777" w:rsidR="0098356D" w:rsidRPr="009D05A7" w:rsidRDefault="0098356D" w:rsidP="009D05A7"/>
    <w:p w14:paraId="355868B1" w14:textId="5AE50523" w:rsidR="007A2D4E" w:rsidRPr="003A34B3" w:rsidRDefault="0098356D" w:rsidP="005454CD">
      <w:pPr>
        <w:pStyle w:val="Subtitle"/>
        <w:rPr>
          <w:spacing w:val="0"/>
        </w:rPr>
      </w:pPr>
      <w:r>
        <w:rPr>
          <w:spacing w:val="0"/>
        </w:rPr>
        <w:t>7</w:t>
      </w:r>
      <w:r w:rsidR="00EF4953" w:rsidRPr="003A34B3">
        <w:rPr>
          <w:spacing w:val="0"/>
        </w:rPr>
        <w:t xml:space="preserve">.1 </w:t>
      </w:r>
      <w:r w:rsidR="00EF4953" w:rsidRPr="003A34B3">
        <w:rPr>
          <w:rFonts w:ascii="Arial" w:hAnsi="Arial" w:cs="Arial"/>
          <w:spacing w:val="0"/>
          <w:sz w:val="20"/>
          <w:szCs w:val="20"/>
        </w:rPr>
        <w:tab/>
      </w:r>
      <w:r w:rsidR="00EF4953" w:rsidRPr="003A34B3">
        <w:rPr>
          <w:spacing w:val="0"/>
        </w:rPr>
        <w:t>Background.</w:t>
      </w:r>
    </w:p>
    <w:p w14:paraId="1BB50E38" w14:textId="6008AEC4"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 xml:space="preserve">Nutrient samples </w:t>
      </w:r>
      <w:r w:rsidR="0098356D">
        <w:rPr>
          <w:rFonts w:asciiTheme="minorHAnsi" w:eastAsiaTheme="minorEastAsia" w:hAnsiTheme="minorHAnsi" w:cstheme="minorBidi"/>
        </w:rPr>
        <w:t>should be</w:t>
      </w:r>
      <w:r w:rsidRPr="04B87F48">
        <w:rPr>
          <w:rFonts w:asciiTheme="minorHAnsi" w:eastAsiaTheme="minorEastAsia" w:hAnsiTheme="minorHAnsi" w:cstheme="minorBidi"/>
        </w:rPr>
        <w:t xml:space="preserve"> collected in Winter (</w:t>
      </w:r>
      <w:r w:rsidR="00797551">
        <w:rPr>
          <w:rFonts w:asciiTheme="minorHAnsi" w:eastAsiaTheme="minorEastAsia" w:hAnsiTheme="minorHAnsi" w:cstheme="minorBidi"/>
        </w:rPr>
        <w:t>November – end February</w:t>
      </w:r>
      <w:r w:rsidRPr="04B87F48">
        <w:rPr>
          <w:rFonts w:asciiTheme="minorHAnsi" w:eastAsiaTheme="minorEastAsia" w:hAnsiTheme="minorHAnsi" w:cstheme="minorBidi"/>
        </w:rPr>
        <w:t xml:space="preserve">) to minimise variability due to uptake by algal growth and remineralisation of senescent algae. Continuous monitoring data has shown high variability in nutrient concentrations due to fluctuations in freshwater runoff, seawater temperature, current patterns and insolation. Ideally continuous data should be collected at </w:t>
      </w:r>
      <w:r w:rsidR="00797551">
        <w:rPr>
          <w:rFonts w:asciiTheme="minorHAnsi" w:eastAsiaTheme="minorEastAsia" w:hAnsiTheme="minorHAnsi" w:cstheme="minorBidi"/>
        </w:rPr>
        <w:t>CSEMP</w:t>
      </w:r>
      <w:r w:rsidR="00797551" w:rsidRPr="04B87F48">
        <w:rPr>
          <w:rFonts w:asciiTheme="minorHAnsi" w:eastAsiaTheme="minorEastAsia" w:hAnsiTheme="minorHAnsi" w:cstheme="minorBidi"/>
        </w:rPr>
        <w:t xml:space="preserve"> </w:t>
      </w:r>
      <w:r w:rsidRPr="04B87F48">
        <w:rPr>
          <w:rFonts w:asciiTheme="minorHAnsi" w:eastAsiaTheme="minorEastAsia" w:hAnsiTheme="minorHAnsi" w:cstheme="minorBidi"/>
        </w:rPr>
        <w:t xml:space="preserve">sites or at least monthly samples.  Axial transects should be collected in estuaries and coastal locations influenced by freshwater inputs to allow normalisation of the data to salinity.  </w:t>
      </w:r>
    </w:p>
    <w:p w14:paraId="0BEF2B80" w14:textId="034140CE" w:rsidR="007A2D4E" w:rsidRPr="003A34B3" w:rsidRDefault="0098356D" w:rsidP="005454CD">
      <w:pPr>
        <w:pStyle w:val="Subtitle"/>
        <w:rPr>
          <w:spacing w:val="0"/>
        </w:rPr>
      </w:pPr>
      <w:r>
        <w:rPr>
          <w:spacing w:val="0"/>
        </w:rPr>
        <w:t>7</w:t>
      </w:r>
      <w:r w:rsidR="00EF4953" w:rsidRPr="003A34B3">
        <w:rPr>
          <w:spacing w:val="0"/>
        </w:rPr>
        <w:t xml:space="preserve">.2 </w:t>
      </w:r>
      <w:r w:rsidR="00EF4953" w:rsidRPr="003A34B3">
        <w:rPr>
          <w:rFonts w:ascii="Arial" w:hAnsi="Arial" w:cs="Arial"/>
          <w:spacing w:val="0"/>
          <w:sz w:val="20"/>
          <w:szCs w:val="20"/>
        </w:rPr>
        <w:tab/>
      </w:r>
      <w:r w:rsidR="00EF4953" w:rsidRPr="003A34B3">
        <w:rPr>
          <w:spacing w:val="0"/>
        </w:rPr>
        <w:t xml:space="preserve">Sample location. </w:t>
      </w:r>
    </w:p>
    <w:p w14:paraId="716486F8" w14:textId="77777777" w:rsidR="007A2D4E" w:rsidRDefault="04B87F48" w:rsidP="04B87F48">
      <w:pPr>
        <w:rPr>
          <w:rFonts w:asciiTheme="minorHAnsi" w:eastAsiaTheme="minorEastAsia" w:hAnsiTheme="minorHAnsi" w:cstheme="minorBidi"/>
        </w:rPr>
      </w:pPr>
      <w:r w:rsidRPr="04B87F48">
        <w:rPr>
          <w:rFonts w:asciiTheme="minorHAnsi" w:eastAsiaTheme="minorEastAsia" w:hAnsiTheme="minorHAnsi" w:cstheme="minorBidi"/>
        </w:rPr>
        <w:t xml:space="preserve">The sample location should be tested for or be of known homogeneity by collecting replicate samples, studies by some authors have suggested that up to 50% of the overall uncertainty may be due to the initial sampling carried out on site.  Depth profiles should be collected at stratified sites. </w:t>
      </w:r>
    </w:p>
    <w:p w14:paraId="389ABE26" w14:textId="2E07FB33" w:rsidR="00F676ED" w:rsidRPr="003A34B3" w:rsidRDefault="0098356D" w:rsidP="00F676ED">
      <w:pPr>
        <w:pStyle w:val="Subtitle"/>
        <w:rPr>
          <w:spacing w:val="0"/>
        </w:rPr>
      </w:pPr>
      <w:r>
        <w:rPr>
          <w:spacing w:val="0"/>
        </w:rPr>
        <w:t>7</w:t>
      </w:r>
      <w:r w:rsidR="00EF4953" w:rsidRPr="003A34B3">
        <w:rPr>
          <w:spacing w:val="0"/>
        </w:rPr>
        <w:t xml:space="preserve">.3 </w:t>
      </w:r>
      <w:r w:rsidR="00EF4953" w:rsidRPr="003A34B3">
        <w:rPr>
          <w:rFonts w:ascii="Arial" w:hAnsi="Arial" w:cs="Arial"/>
          <w:spacing w:val="0"/>
        </w:rPr>
        <w:tab/>
      </w:r>
      <w:r w:rsidR="00EF4953" w:rsidRPr="003A34B3">
        <w:rPr>
          <w:spacing w:val="0"/>
        </w:rPr>
        <w:t>Sample containers.</w:t>
      </w:r>
    </w:p>
    <w:p w14:paraId="798AABB1" w14:textId="6144CDFE" w:rsidR="005B206B" w:rsidRPr="009D05A7" w:rsidRDefault="00EF4953" w:rsidP="005B206B">
      <w:pPr>
        <w:widowControl w:val="0"/>
        <w:autoSpaceDE w:val="0"/>
        <w:adjustRightInd w:val="0"/>
        <w:spacing w:before="120" w:after="0" w:line="240" w:lineRule="auto"/>
        <w:ind w:right="238"/>
        <w:jc w:val="both"/>
        <w:rPr>
          <w:rFonts w:asciiTheme="minorHAnsi" w:hAnsiTheme="minorHAnsi" w:cstheme="minorHAnsi"/>
          <w:sz w:val="20"/>
          <w:szCs w:val="20"/>
        </w:rPr>
      </w:pPr>
      <w:r w:rsidRPr="04B87F48">
        <w:rPr>
          <w:rFonts w:asciiTheme="minorHAnsi" w:eastAsiaTheme="minorEastAsia" w:hAnsiTheme="minorHAnsi" w:cstheme="minorBidi"/>
        </w:rPr>
        <w:t>Sample containers should be clean.</w:t>
      </w:r>
      <w:r w:rsidR="005B206B">
        <w:rPr>
          <w:rFonts w:asciiTheme="minorHAnsi" w:eastAsiaTheme="minorEastAsia" w:hAnsiTheme="minorHAnsi" w:cstheme="minorBidi"/>
        </w:rPr>
        <w:t xml:space="preserve"> </w:t>
      </w:r>
      <w:r w:rsidR="005B206B" w:rsidRPr="005B206B">
        <w:rPr>
          <w:rFonts w:asciiTheme="minorHAnsi" w:eastAsiaTheme="minorEastAsia" w:hAnsiTheme="minorHAnsi" w:cstheme="minorBidi"/>
        </w:rPr>
        <w:t xml:space="preserve">Glass bottles </w:t>
      </w:r>
      <w:r w:rsidRPr="005B206B">
        <w:rPr>
          <w:rFonts w:asciiTheme="minorHAnsi" w:eastAsiaTheme="minorEastAsia" w:hAnsiTheme="minorHAnsi" w:cstheme="minorBidi"/>
        </w:rPr>
        <w:t xml:space="preserve"> </w:t>
      </w:r>
      <w:r w:rsidR="005B206B" w:rsidRPr="009D05A7">
        <w:rPr>
          <w:rFonts w:asciiTheme="minorHAnsi" w:hAnsiTheme="minorHAnsi" w:cstheme="minorHAnsi"/>
          <w:spacing w:val="1"/>
        </w:rPr>
        <w:t>may leach silicate and phosphate into samples</w:t>
      </w:r>
      <w:r w:rsidR="005B206B">
        <w:rPr>
          <w:rFonts w:asciiTheme="minorHAnsi" w:hAnsiTheme="minorHAnsi" w:cstheme="minorHAnsi"/>
          <w:spacing w:val="1"/>
        </w:rPr>
        <w:t xml:space="preserve"> and therefore it is recommend that</w:t>
      </w:r>
      <w:r w:rsidR="005B206B" w:rsidRPr="009D05A7">
        <w:rPr>
          <w:rFonts w:asciiTheme="minorHAnsi" w:hAnsiTheme="minorHAnsi" w:cstheme="minorHAnsi"/>
          <w:spacing w:val="1"/>
        </w:rPr>
        <w:t xml:space="preserve"> Polyethylene or polypropylene bottles be used</w:t>
      </w:r>
      <w:r w:rsidR="005B206B">
        <w:rPr>
          <w:rFonts w:asciiTheme="minorHAnsi" w:hAnsiTheme="minorHAnsi" w:cstheme="minorHAnsi"/>
          <w:spacing w:val="1"/>
        </w:rPr>
        <w:t xml:space="preserve"> for these</w:t>
      </w:r>
      <w:r w:rsidR="005B206B" w:rsidRPr="009D05A7">
        <w:rPr>
          <w:rFonts w:asciiTheme="minorHAnsi" w:hAnsiTheme="minorHAnsi" w:cstheme="minorHAnsi"/>
          <w:spacing w:val="1"/>
        </w:rPr>
        <w:t>.</w:t>
      </w:r>
      <w:r w:rsidR="005B206B">
        <w:rPr>
          <w:rFonts w:asciiTheme="minorHAnsi" w:hAnsiTheme="minorHAnsi" w:cstheme="minorHAnsi"/>
          <w:spacing w:val="1"/>
        </w:rPr>
        <w:t xml:space="preserve"> Glass bottles are recommended for the storage of water samples for ammonia analysis.</w:t>
      </w:r>
      <w:r w:rsidR="005B206B" w:rsidRPr="009D05A7">
        <w:rPr>
          <w:rFonts w:asciiTheme="minorHAnsi" w:hAnsiTheme="minorHAnsi" w:cstheme="minorHAnsi"/>
          <w:spacing w:val="1"/>
        </w:rPr>
        <w:t xml:space="preserve"> The sampling bottles and storage containers should always be rinsed with sample water before filli</w:t>
      </w:r>
      <w:r w:rsidR="005B206B" w:rsidRPr="009D05A7">
        <w:rPr>
          <w:rFonts w:asciiTheme="minorHAnsi" w:hAnsiTheme="minorHAnsi" w:cstheme="minorHAnsi"/>
          <w:spacing w:val="1"/>
          <w:sz w:val="20"/>
          <w:szCs w:val="20"/>
        </w:rPr>
        <w:t>ng.</w:t>
      </w:r>
    </w:p>
    <w:p w14:paraId="1E56521A" w14:textId="77777777" w:rsidR="007A2D4E" w:rsidRDefault="04B87F48" w:rsidP="04B87F48">
      <w:pPr>
        <w:pStyle w:val="PlainText"/>
        <w:jc w:val="both"/>
        <w:rPr>
          <w:rFonts w:asciiTheme="minorHAnsi" w:eastAsiaTheme="minorEastAsia" w:hAnsiTheme="minorHAnsi" w:cstheme="minorBidi"/>
          <w:sz w:val="22"/>
          <w:szCs w:val="22"/>
        </w:rPr>
      </w:pPr>
      <w:r w:rsidRPr="04B87F48">
        <w:rPr>
          <w:rFonts w:asciiTheme="minorHAnsi" w:eastAsiaTheme="minorEastAsia" w:hAnsiTheme="minorHAnsi" w:cstheme="minorBidi"/>
          <w:sz w:val="22"/>
          <w:szCs w:val="22"/>
        </w:rPr>
        <w:t>Tests should be performed on new containers to verify that the material and construction of the container does not give rise to unacceptable changes in the sample over the stated storage time and under actual storage conditions.</w:t>
      </w:r>
    </w:p>
    <w:p w14:paraId="70987D5E" w14:textId="77777777" w:rsidR="007A2D4E" w:rsidRDefault="007A2D4E" w:rsidP="04B87F48">
      <w:pPr>
        <w:rPr>
          <w:rFonts w:asciiTheme="minorHAnsi" w:eastAsiaTheme="minorEastAsia" w:hAnsiTheme="minorHAnsi" w:cstheme="minorBidi"/>
          <w:b/>
          <w:bCs/>
        </w:rPr>
      </w:pPr>
    </w:p>
    <w:p w14:paraId="250E7BC2" w14:textId="57F2BCBE" w:rsidR="007A2D4E" w:rsidRPr="003A34B3" w:rsidRDefault="0098356D" w:rsidP="00F676ED">
      <w:pPr>
        <w:pStyle w:val="Subtitle"/>
        <w:rPr>
          <w:spacing w:val="0"/>
        </w:rPr>
      </w:pPr>
      <w:r>
        <w:rPr>
          <w:spacing w:val="0"/>
        </w:rPr>
        <w:t>7</w:t>
      </w:r>
      <w:r w:rsidR="00EF4953" w:rsidRPr="003A34B3">
        <w:rPr>
          <w:spacing w:val="0"/>
        </w:rPr>
        <w:t xml:space="preserve">.4 </w:t>
      </w:r>
      <w:r w:rsidR="00EF4953" w:rsidRPr="003A34B3">
        <w:rPr>
          <w:rFonts w:ascii="Arial" w:hAnsi="Arial" w:cs="Arial"/>
          <w:spacing w:val="0"/>
          <w:sz w:val="20"/>
          <w:szCs w:val="20"/>
        </w:rPr>
        <w:tab/>
      </w:r>
      <w:r w:rsidR="00EF4953" w:rsidRPr="003A34B3">
        <w:rPr>
          <w:spacing w:val="0"/>
        </w:rPr>
        <w:t>Sampling.</w:t>
      </w:r>
    </w:p>
    <w:p w14:paraId="37AE77A7" w14:textId="77777777" w:rsidR="007A2D4E" w:rsidRDefault="04B87F48" w:rsidP="04B87F48">
      <w:pPr>
        <w:pStyle w:val="PlainText"/>
        <w:jc w:val="both"/>
        <w:rPr>
          <w:rFonts w:asciiTheme="minorHAnsi" w:eastAsiaTheme="minorEastAsia" w:hAnsiTheme="minorHAnsi" w:cstheme="minorBidi"/>
          <w:sz w:val="22"/>
          <w:szCs w:val="22"/>
        </w:rPr>
      </w:pPr>
      <w:r w:rsidRPr="04B87F48">
        <w:rPr>
          <w:rFonts w:asciiTheme="minorHAnsi" w:eastAsiaTheme="minorEastAsia" w:hAnsiTheme="minorHAnsi" w:cstheme="minorBidi"/>
          <w:sz w:val="22"/>
          <w:szCs w:val="22"/>
        </w:rPr>
        <w:t>Reversing bottles or air displacement samplers should be used to collect samples from discrete depths in stratified waters and where depth profiles are required; water samples can also be pumped on board for a specified depth.  Record the sampler type (see list).</w:t>
      </w:r>
    </w:p>
    <w:p w14:paraId="3B3101A8" w14:textId="77777777" w:rsidR="007A2D4E" w:rsidRDefault="007A2D4E" w:rsidP="04B87F48">
      <w:pPr>
        <w:pStyle w:val="PlainText"/>
        <w:jc w:val="both"/>
        <w:rPr>
          <w:rFonts w:asciiTheme="minorHAnsi" w:eastAsiaTheme="minorEastAsia" w:hAnsiTheme="minorHAnsi" w:cstheme="minorBidi"/>
          <w:sz w:val="22"/>
          <w:szCs w:val="22"/>
        </w:rPr>
      </w:pPr>
    </w:p>
    <w:tbl>
      <w:tblPr>
        <w:tblW w:w="8522" w:type="dxa"/>
        <w:tblCellMar>
          <w:left w:w="10" w:type="dxa"/>
          <w:right w:w="10" w:type="dxa"/>
        </w:tblCellMar>
        <w:tblLook w:val="0000" w:firstRow="0" w:lastRow="0" w:firstColumn="0" w:lastColumn="0" w:noHBand="0" w:noVBand="0"/>
      </w:tblPr>
      <w:tblGrid>
        <w:gridCol w:w="828"/>
        <w:gridCol w:w="2012"/>
        <w:gridCol w:w="868"/>
        <w:gridCol w:w="1972"/>
        <w:gridCol w:w="728"/>
        <w:gridCol w:w="2114"/>
      </w:tblGrid>
      <w:tr w:rsidR="007A2D4E" w14:paraId="47548299" w14:textId="77777777" w:rsidTr="04B87F48">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196884"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lastRenderedPageBreak/>
              <w:t>Code</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CB6BAB"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Description</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EE3F30"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Code</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FAD387"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Description</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91B9A2"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Code</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8B62A7"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Description</w:t>
            </w:r>
          </w:p>
        </w:tc>
      </w:tr>
      <w:tr w:rsidR="007A2D4E" w14:paraId="03494BC5" w14:textId="77777777" w:rsidTr="04B87F48">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2310EF"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AZT</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4D6323"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Azlon-type sampler</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1060A"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GFL</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B17CAE"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Go-Flo sampler</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091141"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LW</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E7AF9F"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Limnos sampler</w:t>
            </w:r>
          </w:p>
        </w:tc>
      </w:tr>
      <w:tr w:rsidR="007A2D4E" w14:paraId="53E9AB9A" w14:textId="77777777" w:rsidTr="04B87F48">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EC7259"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NAN</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EB997F"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Nansen sampler</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6C93D4"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NSK</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FD4B3"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Niskin bottle</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3FC912"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PMP</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117CB2"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pump</w:t>
            </w:r>
          </w:p>
        </w:tc>
      </w:tr>
      <w:tr w:rsidR="007A2D4E" w14:paraId="73552A18" w14:textId="77777777" w:rsidTr="04B87F48">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692536"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ROS</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C56288"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Rosette sampler</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61D40D" w14:textId="77777777" w:rsidR="007A2D4E" w:rsidRDefault="007A2D4E" w:rsidP="04B87F48">
            <w:pPr>
              <w:pStyle w:val="PlainText"/>
              <w:jc w:val="both"/>
              <w:rPr>
                <w:rFonts w:asciiTheme="minorHAnsi" w:eastAsiaTheme="minorEastAsia" w:hAnsiTheme="minorHAnsi" w:cstheme="minorBidi"/>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10A5A0" w14:textId="77777777" w:rsidR="007A2D4E" w:rsidRDefault="007A2D4E" w:rsidP="04B87F48">
            <w:pPr>
              <w:pStyle w:val="PlainText"/>
              <w:jc w:val="both"/>
              <w:rPr>
                <w:rFonts w:asciiTheme="minorHAnsi" w:eastAsiaTheme="minorEastAsia" w:hAnsiTheme="minorHAnsi" w:cstheme="minorBidi"/>
              </w:rPr>
            </w:pP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AEE017" w14:textId="77777777" w:rsidR="007A2D4E" w:rsidRDefault="007A2D4E" w:rsidP="04B87F48">
            <w:pPr>
              <w:pStyle w:val="PlainText"/>
              <w:jc w:val="both"/>
              <w:rPr>
                <w:rFonts w:asciiTheme="minorHAnsi" w:eastAsiaTheme="minorEastAsia" w:hAnsiTheme="minorHAnsi" w:cstheme="minorBidi"/>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D79AAA" w14:textId="77777777" w:rsidR="007A2D4E" w:rsidRDefault="007A2D4E" w:rsidP="04B87F48">
            <w:pPr>
              <w:pStyle w:val="PlainText"/>
              <w:jc w:val="both"/>
              <w:rPr>
                <w:rFonts w:asciiTheme="minorHAnsi" w:eastAsiaTheme="minorEastAsia" w:hAnsiTheme="minorHAnsi" w:cstheme="minorBidi"/>
              </w:rPr>
            </w:pPr>
          </w:p>
        </w:tc>
      </w:tr>
    </w:tbl>
    <w:p w14:paraId="253CDFB8" w14:textId="77777777" w:rsidR="007A2D4E" w:rsidRDefault="007A2D4E" w:rsidP="04B87F48">
      <w:pPr>
        <w:pStyle w:val="PlainText"/>
        <w:jc w:val="both"/>
        <w:rPr>
          <w:rFonts w:asciiTheme="minorHAnsi" w:eastAsiaTheme="minorEastAsia" w:hAnsiTheme="minorHAnsi" w:cstheme="minorBidi"/>
          <w:sz w:val="22"/>
          <w:szCs w:val="22"/>
        </w:rPr>
      </w:pPr>
    </w:p>
    <w:p w14:paraId="2B5F5935" w14:textId="77777777" w:rsidR="007A2D4E" w:rsidRDefault="04B87F48" w:rsidP="04B87F48">
      <w:pPr>
        <w:pStyle w:val="PlainText"/>
        <w:jc w:val="both"/>
        <w:rPr>
          <w:rFonts w:asciiTheme="minorHAnsi" w:eastAsiaTheme="minorEastAsia" w:hAnsiTheme="minorHAnsi" w:cstheme="minorBidi"/>
          <w:sz w:val="22"/>
          <w:szCs w:val="22"/>
        </w:rPr>
      </w:pPr>
      <w:r w:rsidRPr="04B87F48">
        <w:rPr>
          <w:rFonts w:asciiTheme="minorHAnsi" w:eastAsiaTheme="minorEastAsia" w:hAnsiTheme="minorHAnsi" w:cstheme="minorBidi"/>
          <w:sz w:val="22"/>
          <w:szCs w:val="22"/>
        </w:rPr>
        <w:t>All sampling equipment should have well documented cleaning procedures. Where sampling is carried out from survey vessels, procedures should take account of the risks of potential contamination by the vessels overboard discharges.</w:t>
      </w:r>
    </w:p>
    <w:p w14:paraId="03EE050C" w14:textId="77777777" w:rsidR="007A2D4E" w:rsidRDefault="007A2D4E" w:rsidP="04B87F48">
      <w:pPr>
        <w:rPr>
          <w:rFonts w:asciiTheme="minorHAnsi" w:eastAsiaTheme="minorEastAsia" w:hAnsiTheme="minorHAnsi" w:cstheme="minorBidi"/>
          <w:b/>
          <w:bCs/>
        </w:rPr>
      </w:pPr>
    </w:p>
    <w:p w14:paraId="5D445913" w14:textId="08172BA8" w:rsidR="007A2D4E" w:rsidRPr="003A34B3" w:rsidRDefault="0098356D" w:rsidP="00F676ED">
      <w:pPr>
        <w:pStyle w:val="Subtitle"/>
        <w:rPr>
          <w:spacing w:val="0"/>
        </w:rPr>
      </w:pPr>
      <w:r>
        <w:rPr>
          <w:spacing w:val="0"/>
        </w:rPr>
        <w:t>7</w:t>
      </w:r>
      <w:r w:rsidR="00EF4953" w:rsidRPr="003A34B3">
        <w:rPr>
          <w:spacing w:val="0"/>
        </w:rPr>
        <w:t xml:space="preserve">.5 </w:t>
      </w:r>
      <w:r w:rsidR="00EF4953" w:rsidRPr="003A34B3">
        <w:rPr>
          <w:rFonts w:ascii="Arial" w:hAnsi="Arial" w:cs="Arial"/>
          <w:spacing w:val="0"/>
          <w:sz w:val="20"/>
          <w:szCs w:val="20"/>
        </w:rPr>
        <w:tab/>
      </w:r>
      <w:r w:rsidR="00EF4953" w:rsidRPr="003A34B3">
        <w:rPr>
          <w:spacing w:val="0"/>
        </w:rPr>
        <w:t>Pre-treatment.</w:t>
      </w:r>
    </w:p>
    <w:p w14:paraId="221A2531" w14:textId="41127B83" w:rsidR="007A2D4E" w:rsidRDefault="0098356D" w:rsidP="04B87F48">
      <w:pPr>
        <w:pStyle w:val="PlainText"/>
        <w:jc w:val="both"/>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Pre-treatment p</w:t>
      </w:r>
      <w:r w:rsidR="04B87F48" w:rsidRPr="04B87F48">
        <w:rPr>
          <w:rFonts w:asciiTheme="minorHAnsi" w:eastAsiaTheme="minorEastAsia" w:hAnsiTheme="minorHAnsi" w:cstheme="minorBidi"/>
          <w:sz w:val="22"/>
          <w:szCs w:val="22"/>
          <w:lang w:val="en-GB"/>
        </w:rPr>
        <w:t xml:space="preserve">rior to </w:t>
      </w:r>
      <w:r w:rsidR="005B206B">
        <w:rPr>
          <w:rFonts w:asciiTheme="minorHAnsi" w:eastAsiaTheme="minorEastAsia" w:hAnsiTheme="minorHAnsi" w:cstheme="minorBidi"/>
          <w:sz w:val="22"/>
          <w:szCs w:val="22"/>
          <w:lang w:val="en-GB"/>
        </w:rPr>
        <w:t>storage</w:t>
      </w:r>
      <w:r>
        <w:rPr>
          <w:rFonts w:asciiTheme="minorHAnsi" w:eastAsiaTheme="minorEastAsia" w:hAnsiTheme="minorHAnsi" w:cstheme="minorBidi"/>
          <w:sz w:val="22"/>
          <w:szCs w:val="22"/>
          <w:lang w:val="en-GB"/>
        </w:rPr>
        <w:t xml:space="preserve"> may be required to remove</w:t>
      </w:r>
      <w:r w:rsidR="04B87F48" w:rsidRPr="04B87F48">
        <w:rPr>
          <w:rFonts w:asciiTheme="minorHAnsi" w:eastAsiaTheme="minorEastAsia" w:hAnsiTheme="minorHAnsi" w:cstheme="minorBidi"/>
          <w:sz w:val="22"/>
          <w:szCs w:val="22"/>
          <w:lang w:val="en-GB"/>
        </w:rPr>
        <w:t xml:space="preserve"> suspended matter that has potential to bias the determination</w:t>
      </w:r>
      <w:r>
        <w:rPr>
          <w:rFonts w:asciiTheme="minorHAnsi" w:eastAsiaTheme="minorEastAsia" w:hAnsiTheme="minorHAnsi" w:cstheme="minorBidi"/>
          <w:sz w:val="22"/>
          <w:szCs w:val="22"/>
          <w:lang w:val="en-GB"/>
        </w:rPr>
        <w:t xml:space="preserve">, this will be dependant on the water body and individual CMAs should determine whether pre-treatment is required.  </w:t>
      </w:r>
      <w:r w:rsidR="04B87F48" w:rsidRPr="04B87F48">
        <w:rPr>
          <w:rFonts w:asciiTheme="minorHAnsi" w:eastAsiaTheme="minorEastAsia" w:hAnsiTheme="minorHAnsi" w:cstheme="minorBidi"/>
          <w:sz w:val="22"/>
          <w:szCs w:val="22"/>
          <w:lang w:val="en-GB"/>
        </w:rPr>
        <w:t xml:space="preserve">Phosphate for example can be leached from particulate matter once exposed to the chemicals used for the analysis. </w:t>
      </w:r>
      <w:r w:rsidR="005B206B">
        <w:rPr>
          <w:rFonts w:asciiTheme="minorHAnsi" w:eastAsiaTheme="minorEastAsia" w:hAnsiTheme="minorHAnsi" w:cstheme="minorBidi"/>
          <w:sz w:val="22"/>
          <w:szCs w:val="22"/>
          <w:lang w:val="en-GB"/>
        </w:rPr>
        <w:t>However, unnessary pre-treatment of samples should be avoided in areas where there is limited suspended material to prevent advantageous sample contamination.</w:t>
      </w:r>
    </w:p>
    <w:p w14:paraId="601182DE" w14:textId="77777777" w:rsidR="007A2D4E" w:rsidRDefault="007A2D4E" w:rsidP="04B87F48">
      <w:pPr>
        <w:pStyle w:val="PlainText"/>
        <w:jc w:val="both"/>
        <w:rPr>
          <w:rFonts w:asciiTheme="minorHAnsi" w:eastAsiaTheme="minorEastAsia" w:hAnsiTheme="minorHAnsi" w:cstheme="minorBidi"/>
          <w:sz w:val="22"/>
          <w:szCs w:val="22"/>
          <w:lang w:val="en-GB"/>
        </w:rPr>
      </w:pPr>
    </w:p>
    <w:p w14:paraId="1AD67616" w14:textId="77777777" w:rsidR="007A2D4E" w:rsidRDefault="04B87F48" w:rsidP="04B87F48">
      <w:pPr>
        <w:pStyle w:val="PlainText"/>
        <w:jc w:val="both"/>
        <w:rPr>
          <w:rFonts w:asciiTheme="minorHAnsi" w:eastAsiaTheme="minorEastAsia" w:hAnsiTheme="minorHAnsi" w:cstheme="minorBidi"/>
          <w:sz w:val="22"/>
          <w:szCs w:val="22"/>
        </w:rPr>
      </w:pPr>
      <w:r w:rsidRPr="04B87F48">
        <w:rPr>
          <w:rFonts w:asciiTheme="minorHAnsi" w:eastAsiaTheme="minorEastAsia" w:hAnsiTheme="minorHAnsi" w:cstheme="minorBidi"/>
          <w:sz w:val="22"/>
          <w:szCs w:val="22"/>
        </w:rPr>
        <w:t xml:space="preserve">There are currently no clear recommendations for filter types or material. Encapsulated filters having cellulose nitrate membrane and glass fiber pre-filter can offer advantages where a high particulate loading is present in the samples. </w:t>
      </w:r>
    </w:p>
    <w:p w14:paraId="307CF200" w14:textId="77777777" w:rsidR="007A2D4E" w:rsidRDefault="007A2D4E" w:rsidP="04B87F48">
      <w:pPr>
        <w:pStyle w:val="PlainText"/>
        <w:jc w:val="both"/>
        <w:rPr>
          <w:rFonts w:asciiTheme="minorHAnsi" w:eastAsiaTheme="minorEastAsia" w:hAnsiTheme="minorHAnsi" w:cstheme="minorBidi"/>
          <w:sz w:val="22"/>
          <w:szCs w:val="22"/>
        </w:rPr>
      </w:pPr>
    </w:p>
    <w:p w14:paraId="445CB2D5" w14:textId="77777777" w:rsidR="007A2D4E" w:rsidRDefault="04B87F48" w:rsidP="04B87F48">
      <w:pPr>
        <w:pStyle w:val="PlainText"/>
        <w:jc w:val="both"/>
        <w:rPr>
          <w:rFonts w:asciiTheme="minorHAnsi" w:eastAsiaTheme="minorEastAsia" w:hAnsiTheme="minorHAnsi" w:cstheme="minorBidi"/>
          <w:sz w:val="22"/>
          <w:szCs w:val="22"/>
        </w:rPr>
      </w:pPr>
      <w:r w:rsidRPr="04B87F48">
        <w:rPr>
          <w:rFonts w:asciiTheme="minorHAnsi" w:eastAsiaTheme="minorEastAsia" w:hAnsiTheme="minorHAnsi" w:cstheme="minorBidi"/>
          <w:sz w:val="22"/>
          <w:szCs w:val="22"/>
        </w:rPr>
        <w:t>Record the method of filtration (see list)</w:t>
      </w:r>
    </w:p>
    <w:p w14:paraId="33455E23" w14:textId="77777777" w:rsidR="007A2D4E" w:rsidRDefault="007A2D4E" w:rsidP="04B87F48">
      <w:pPr>
        <w:pStyle w:val="PlainText"/>
        <w:jc w:val="both"/>
        <w:rPr>
          <w:rFonts w:asciiTheme="minorHAnsi" w:eastAsiaTheme="minorEastAsia" w:hAnsiTheme="minorHAnsi" w:cstheme="minorBidi"/>
          <w:sz w:val="22"/>
          <w:szCs w:val="22"/>
        </w:rPr>
      </w:pPr>
    </w:p>
    <w:tbl>
      <w:tblPr>
        <w:tblW w:w="8699" w:type="dxa"/>
        <w:tblCellMar>
          <w:left w:w="10" w:type="dxa"/>
          <w:right w:w="10" w:type="dxa"/>
        </w:tblCellMar>
        <w:tblLook w:val="0000" w:firstRow="0" w:lastRow="0" w:firstColumn="0" w:lastColumn="0" w:noHBand="0" w:noVBand="0"/>
      </w:tblPr>
      <w:tblGrid>
        <w:gridCol w:w="839"/>
        <w:gridCol w:w="2145"/>
        <w:gridCol w:w="728"/>
        <w:gridCol w:w="2145"/>
        <w:gridCol w:w="728"/>
        <w:gridCol w:w="2114"/>
      </w:tblGrid>
      <w:tr w:rsidR="007A2D4E" w14:paraId="2444FC6D" w14:textId="77777777" w:rsidTr="04B87F48">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392681" w14:textId="77777777" w:rsidR="007A2D4E" w:rsidRDefault="04B87F48" w:rsidP="04B87F48">
            <w:pPr>
              <w:pStyle w:val="PlainText"/>
              <w:jc w:val="both"/>
              <w:rPr>
                <w:rFonts w:asciiTheme="minorHAnsi" w:eastAsiaTheme="minorEastAsia" w:hAnsiTheme="minorHAnsi" w:cstheme="minorBidi"/>
                <w:b/>
                <w:bCs/>
              </w:rPr>
            </w:pPr>
            <w:r w:rsidRPr="04B87F48">
              <w:rPr>
                <w:rFonts w:asciiTheme="minorHAnsi" w:eastAsiaTheme="minorEastAsia" w:hAnsiTheme="minorHAnsi" w:cstheme="minorBidi"/>
                <w:b/>
                <w:bCs/>
              </w:rPr>
              <w:t>Code</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86E8C6" w14:textId="77777777" w:rsidR="007A2D4E" w:rsidRDefault="04B87F48" w:rsidP="04B87F48">
            <w:pPr>
              <w:pStyle w:val="PlainText"/>
              <w:jc w:val="both"/>
              <w:rPr>
                <w:rFonts w:asciiTheme="minorHAnsi" w:eastAsiaTheme="minorEastAsia" w:hAnsiTheme="minorHAnsi" w:cstheme="minorBidi"/>
                <w:b/>
                <w:bCs/>
              </w:rPr>
            </w:pPr>
            <w:r w:rsidRPr="04B87F48">
              <w:rPr>
                <w:rFonts w:asciiTheme="minorHAnsi" w:eastAsiaTheme="minorEastAsia" w:hAnsiTheme="minorHAnsi" w:cstheme="minorBidi"/>
                <w:b/>
                <w:bCs/>
              </w:rPr>
              <w:t>Description</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9CB976" w14:textId="77777777" w:rsidR="007A2D4E" w:rsidRDefault="04B87F48" w:rsidP="04B87F48">
            <w:pPr>
              <w:pStyle w:val="PlainText"/>
              <w:jc w:val="both"/>
              <w:rPr>
                <w:rFonts w:asciiTheme="minorHAnsi" w:eastAsiaTheme="minorEastAsia" w:hAnsiTheme="minorHAnsi" w:cstheme="minorBidi"/>
                <w:b/>
                <w:bCs/>
              </w:rPr>
            </w:pPr>
            <w:r w:rsidRPr="04B87F48">
              <w:rPr>
                <w:rFonts w:asciiTheme="minorHAnsi" w:eastAsiaTheme="minorEastAsia" w:hAnsiTheme="minorHAnsi" w:cstheme="minorBidi"/>
                <w:b/>
                <w:bCs/>
              </w:rPr>
              <w:t>Code</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83D349" w14:textId="77777777" w:rsidR="007A2D4E" w:rsidRDefault="04B87F48" w:rsidP="04B87F48">
            <w:pPr>
              <w:pStyle w:val="PlainText"/>
              <w:jc w:val="both"/>
              <w:rPr>
                <w:rFonts w:asciiTheme="minorHAnsi" w:eastAsiaTheme="minorEastAsia" w:hAnsiTheme="minorHAnsi" w:cstheme="minorBidi"/>
                <w:b/>
                <w:bCs/>
              </w:rPr>
            </w:pPr>
            <w:r w:rsidRPr="04B87F48">
              <w:rPr>
                <w:rFonts w:asciiTheme="minorHAnsi" w:eastAsiaTheme="minorEastAsia" w:hAnsiTheme="minorHAnsi" w:cstheme="minorBidi"/>
                <w:b/>
                <w:bCs/>
              </w:rPr>
              <w:t>Description</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4D7542" w14:textId="77777777" w:rsidR="007A2D4E" w:rsidRDefault="04B87F48" w:rsidP="04B87F48">
            <w:pPr>
              <w:pStyle w:val="PlainText"/>
              <w:jc w:val="both"/>
              <w:rPr>
                <w:rFonts w:asciiTheme="minorHAnsi" w:eastAsiaTheme="minorEastAsia" w:hAnsiTheme="minorHAnsi" w:cstheme="minorBidi"/>
                <w:b/>
                <w:bCs/>
              </w:rPr>
            </w:pPr>
            <w:r w:rsidRPr="04B87F48">
              <w:rPr>
                <w:rFonts w:asciiTheme="minorHAnsi" w:eastAsiaTheme="minorEastAsia" w:hAnsiTheme="minorHAnsi" w:cstheme="minorBidi"/>
                <w:b/>
                <w:bCs/>
              </w:rPr>
              <w:t>Code</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98215E" w14:textId="77777777" w:rsidR="007A2D4E" w:rsidRDefault="04B87F48" w:rsidP="04B87F48">
            <w:pPr>
              <w:pStyle w:val="PlainText"/>
              <w:jc w:val="both"/>
              <w:rPr>
                <w:rFonts w:asciiTheme="minorHAnsi" w:eastAsiaTheme="minorEastAsia" w:hAnsiTheme="minorHAnsi" w:cstheme="minorBidi"/>
                <w:b/>
                <w:bCs/>
              </w:rPr>
            </w:pPr>
            <w:r w:rsidRPr="04B87F48">
              <w:rPr>
                <w:rFonts w:asciiTheme="minorHAnsi" w:eastAsiaTheme="minorEastAsia" w:hAnsiTheme="minorHAnsi" w:cstheme="minorBidi"/>
                <w:b/>
                <w:bCs/>
              </w:rPr>
              <w:t>Description</w:t>
            </w:r>
          </w:p>
        </w:tc>
      </w:tr>
      <w:tr w:rsidR="007A2D4E" w14:paraId="02D6D753" w14:textId="77777777" w:rsidTr="04B87F48">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949CF2"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FCN</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559DFF"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Cellulose nitrate filter</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9B0E50"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GFC</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80E244"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Glass fibre cartridge</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74FDF5"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GFF</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3F5CC4"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Glass fibre filter</w:t>
            </w:r>
          </w:p>
        </w:tc>
      </w:tr>
      <w:tr w:rsidR="007A2D4E" w14:paraId="3A9B5352" w14:textId="77777777" w:rsidTr="04B87F48">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0F320B"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MF120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FF8DE3"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 xml:space="preserve">1.2 um membrane </w:t>
            </w:r>
          </w:p>
          <w:p w14:paraId="22F32FA6" w14:textId="77777777" w:rsidR="007A2D4E" w:rsidRDefault="00F676ED"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F</w:t>
            </w:r>
            <w:r w:rsidR="04B87F48" w:rsidRPr="04B87F48">
              <w:rPr>
                <w:rFonts w:asciiTheme="minorHAnsi" w:eastAsiaTheme="minorEastAsia" w:hAnsiTheme="minorHAnsi" w:cstheme="minorBidi"/>
              </w:rPr>
              <w:t>ilter</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77B71D"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MF20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B8BC23"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 xml:space="preserve">0.20um membrane </w:t>
            </w:r>
          </w:p>
          <w:p w14:paraId="5F165411"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filter</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A409B5"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MF45</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15566C"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0.45um membrane</w:t>
            </w:r>
          </w:p>
          <w:p w14:paraId="63A135D7"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filter</w:t>
            </w:r>
          </w:p>
        </w:tc>
      </w:tr>
      <w:tr w:rsidR="007A2D4E" w14:paraId="06752180" w14:textId="77777777" w:rsidTr="04B87F48">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83EF0"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MF80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F36856"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0.80um membrane filter</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F67B7E"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N40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EC58DB"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0.40um nucleopore</w:t>
            </w:r>
          </w:p>
          <w:p w14:paraId="4919995B"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filter</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1D230E"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SAR</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D6B89C" w14:textId="77777777" w:rsidR="007A2D4E" w:rsidRDefault="04B87F48" w:rsidP="04B87F48">
            <w:pPr>
              <w:pStyle w:val="PlainText"/>
              <w:jc w:val="both"/>
              <w:rPr>
                <w:rFonts w:asciiTheme="minorHAnsi" w:eastAsiaTheme="minorEastAsia" w:hAnsiTheme="minorHAnsi" w:cstheme="minorBidi"/>
              </w:rPr>
            </w:pPr>
            <w:r w:rsidRPr="04B87F48">
              <w:rPr>
                <w:rFonts w:asciiTheme="minorHAnsi" w:eastAsiaTheme="minorEastAsia" w:hAnsiTheme="minorHAnsi" w:cstheme="minorBidi"/>
              </w:rPr>
              <w:t>Sartorious filter</w:t>
            </w:r>
          </w:p>
        </w:tc>
      </w:tr>
    </w:tbl>
    <w:p w14:paraId="5692E365" w14:textId="77777777" w:rsidR="007A2D4E" w:rsidRDefault="007A2D4E" w:rsidP="04B87F48">
      <w:pPr>
        <w:pStyle w:val="PlainText"/>
        <w:jc w:val="both"/>
        <w:rPr>
          <w:rFonts w:asciiTheme="minorHAnsi" w:eastAsiaTheme="minorEastAsia" w:hAnsiTheme="minorHAnsi" w:cstheme="minorBidi"/>
          <w:sz w:val="22"/>
          <w:szCs w:val="22"/>
        </w:rPr>
      </w:pPr>
    </w:p>
    <w:p w14:paraId="5C2A86DC" w14:textId="77777777" w:rsidR="00F676ED" w:rsidRDefault="04B87F48" w:rsidP="04B87F48">
      <w:pPr>
        <w:pStyle w:val="PlainText"/>
        <w:jc w:val="both"/>
        <w:rPr>
          <w:rFonts w:asciiTheme="minorHAnsi" w:eastAsiaTheme="minorEastAsia" w:hAnsiTheme="minorHAnsi" w:cstheme="minorBidi"/>
          <w:sz w:val="22"/>
          <w:szCs w:val="22"/>
        </w:rPr>
      </w:pPr>
      <w:r w:rsidRPr="04B87F48">
        <w:rPr>
          <w:rFonts w:asciiTheme="minorHAnsi" w:eastAsiaTheme="minorEastAsia" w:hAnsiTheme="minorHAnsi" w:cstheme="minorBidi"/>
          <w:sz w:val="22"/>
          <w:szCs w:val="22"/>
        </w:rPr>
        <w:t>Excess pressure or vacuum should be avoided to reduce the risk of cell rupture and release of nutrients from biological material.</w:t>
      </w:r>
    </w:p>
    <w:p w14:paraId="668498B6" w14:textId="77777777" w:rsidR="00F676ED" w:rsidRDefault="00F676ED" w:rsidP="04B87F48">
      <w:pPr>
        <w:pStyle w:val="PlainText"/>
        <w:jc w:val="both"/>
        <w:rPr>
          <w:rFonts w:asciiTheme="minorHAnsi" w:eastAsiaTheme="minorEastAsia" w:hAnsiTheme="minorHAnsi" w:cstheme="minorBidi"/>
          <w:sz w:val="22"/>
          <w:szCs w:val="22"/>
        </w:rPr>
      </w:pPr>
    </w:p>
    <w:p w14:paraId="07E36273" w14:textId="77777777" w:rsidR="007A2D4E" w:rsidRDefault="00F676ED" w:rsidP="00F676ED">
      <w:pPr>
        <w:pStyle w:val="PlainText"/>
        <w:tabs>
          <w:tab w:val="left" w:pos="2268"/>
        </w:tabs>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04B87F48" w:rsidRPr="04B87F48">
        <w:rPr>
          <w:rFonts w:asciiTheme="minorHAnsi" w:eastAsiaTheme="minorEastAsia" w:hAnsiTheme="minorHAnsi" w:cstheme="minorBidi"/>
          <w:sz w:val="22"/>
          <w:szCs w:val="22"/>
        </w:rPr>
        <w:t xml:space="preserve">ests should be performed on a regular basis to verify that the material and construction of the filter medium does not give rise to unacceptable contamination of the sample as a result of filtration. </w:t>
      </w:r>
    </w:p>
    <w:p w14:paraId="39449192" w14:textId="77777777" w:rsidR="00F676ED" w:rsidRDefault="00F676ED" w:rsidP="04B87F48">
      <w:pPr>
        <w:jc w:val="both"/>
        <w:rPr>
          <w:rFonts w:asciiTheme="minorHAnsi" w:eastAsiaTheme="minorEastAsia" w:hAnsiTheme="minorHAnsi" w:cstheme="minorBidi"/>
        </w:rPr>
      </w:pPr>
    </w:p>
    <w:p w14:paraId="169165EF"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Because filtration removes nearly all of the particulate matter, some of which may breakdown or leach nutrients once exposed to the chemicals used during analysis, hard criteria should be used to determine the need for filtration.  It would not be acceptable to filter a sample on one occasion but not another purely as a result of visual appearance. Filtration at the time of sampling is therefore the preferred method.</w:t>
      </w:r>
    </w:p>
    <w:p w14:paraId="630037C5" w14:textId="7F8702BA" w:rsidR="007A2D4E" w:rsidRPr="003A34B3" w:rsidRDefault="0098356D" w:rsidP="00F676ED">
      <w:pPr>
        <w:pStyle w:val="Subtitle"/>
        <w:rPr>
          <w:spacing w:val="0"/>
        </w:rPr>
      </w:pPr>
      <w:r>
        <w:rPr>
          <w:spacing w:val="0"/>
        </w:rPr>
        <w:t>7</w:t>
      </w:r>
      <w:r w:rsidR="00EF4953" w:rsidRPr="003A34B3">
        <w:rPr>
          <w:spacing w:val="0"/>
        </w:rPr>
        <w:t xml:space="preserve">.6 </w:t>
      </w:r>
      <w:r w:rsidR="00EF4953" w:rsidRPr="003A34B3">
        <w:rPr>
          <w:rFonts w:ascii="Arial" w:hAnsi="Arial" w:cs="Arial"/>
          <w:spacing w:val="0"/>
          <w:sz w:val="20"/>
          <w:szCs w:val="20"/>
        </w:rPr>
        <w:tab/>
      </w:r>
      <w:r w:rsidR="00EF4953" w:rsidRPr="003A34B3">
        <w:rPr>
          <w:spacing w:val="0"/>
        </w:rPr>
        <w:t>Preservation.</w:t>
      </w:r>
    </w:p>
    <w:p w14:paraId="1A687861" w14:textId="1ECB3A44" w:rsidR="007A2D4E" w:rsidRDefault="00425120" w:rsidP="04B87F48">
      <w:pPr>
        <w:jc w:val="both"/>
        <w:rPr>
          <w:rFonts w:asciiTheme="minorHAnsi" w:eastAsiaTheme="minorEastAsia" w:hAnsiTheme="minorHAnsi" w:cstheme="minorBidi"/>
        </w:rPr>
      </w:pPr>
      <w:r>
        <w:rPr>
          <w:rFonts w:asciiTheme="minorHAnsi" w:eastAsiaTheme="minorEastAsia" w:hAnsiTheme="minorHAnsi" w:cstheme="minorBidi"/>
        </w:rPr>
        <w:t>A</w:t>
      </w:r>
      <w:r w:rsidR="04B87F48" w:rsidRPr="04B87F48">
        <w:rPr>
          <w:rFonts w:asciiTheme="minorHAnsi" w:eastAsiaTheme="minorEastAsia" w:hAnsiTheme="minorHAnsi" w:cstheme="minorBidi"/>
        </w:rPr>
        <w:t xml:space="preserve">nalysis immediately after sampling is the preferred procedure for determining dissolved nutrients in sea water however, due to operational constraints, samples must sometimes have to be stored and transported pending analysis. </w:t>
      </w:r>
    </w:p>
    <w:p w14:paraId="34DEE5B9"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lastRenderedPageBreak/>
        <w:t>Historically chemical preservatives, mercuric chloride or chloroform have been used to inhibit biological activity, but due to the environmental unacceptability, their use has almost ceased. Deep freezing is now the favoured option. Record the method of sample preservation</w:t>
      </w:r>
    </w:p>
    <w:tbl>
      <w:tblPr>
        <w:tblW w:w="8522" w:type="dxa"/>
        <w:tblCellMar>
          <w:left w:w="10" w:type="dxa"/>
          <w:right w:w="10" w:type="dxa"/>
        </w:tblCellMar>
        <w:tblLook w:val="0000" w:firstRow="0" w:lastRow="0" w:firstColumn="0" w:lastColumn="0" w:noHBand="0" w:noVBand="0"/>
      </w:tblPr>
      <w:tblGrid>
        <w:gridCol w:w="807"/>
        <w:gridCol w:w="1461"/>
        <w:gridCol w:w="900"/>
        <w:gridCol w:w="2160"/>
        <w:gridCol w:w="900"/>
        <w:gridCol w:w="2294"/>
      </w:tblGrid>
      <w:tr w:rsidR="007A2D4E" w14:paraId="30947EE8" w14:textId="77777777" w:rsidTr="04B87F48">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1FC4CB"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CD90BC"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367934"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D491EF"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EF7A0E"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Code</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2A4B38"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b/>
                <w:bCs/>
                <w:sz w:val="20"/>
                <w:szCs w:val="20"/>
              </w:rPr>
            </w:pPr>
            <w:r w:rsidRPr="04B87F48">
              <w:rPr>
                <w:rFonts w:asciiTheme="minorHAnsi" w:eastAsiaTheme="minorEastAsia" w:hAnsiTheme="minorHAnsi" w:cstheme="minorBidi"/>
                <w:b/>
                <w:bCs/>
                <w:sz w:val="20"/>
                <w:szCs w:val="20"/>
              </w:rPr>
              <w:t>Description</w:t>
            </w:r>
          </w:p>
        </w:tc>
      </w:tr>
      <w:tr w:rsidR="007A2D4E" w14:paraId="62355046" w14:textId="77777777" w:rsidTr="04B87F48">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D562C5"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FR</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3B0D43"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Frozen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789A2E"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DF20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FC48E"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Deep freeze -20</w:t>
            </w:r>
            <w:r w:rsidRPr="04B87F48">
              <w:rPr>
                <w:rFonts w:asciiTheme="minorHAnsi" w:eastAsiaTheme="minorEastAsia" w:hAnsiTheme="minorHAnsi" w:cstheme="minorBidi"/>
                <w:sz w:val="20"/>
                <w:szCs w:val="20"/>
                <w:vertAlign w:val="superscript"/>
              </w:rPr>
              <w:t>o</w:t>
            </w:r>
            <w:r w:rsidRPr="04B87F48">
              <w:rPr>
                <w:rFonts w:asciiTheme="minorHAnsi" w:eastAsiaTheme="minorEastAsia" w:hAnsiTheme="minorHAnsi" w:cstheme="minorBidi"/>
                <w:sz w:val="20"/>
                <w:szCs w:val="20"/>
              </w:rPr>
              <w:t>C</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E46083"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DF70</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577522"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Deep freeze -70</w:t>
            </w:r>
            <w:r w:rsidRPr="04B87F48">
              <w:rPr>
                <w:rFonts w:asciiTheme="minorHAnsi" w:eastAsiaTheme="minorEastAsia" w:hAnsiTheme="minorHAnsi" w:cstheme="minorBidi"/>
                <w:sz w:val="20"/>
                <w:szCs w:val="20"/>
                <w:vertAlign w:val="superscript"/>
              </w:rPr>
              <w:t>o</w:t>
            </w:r>
            <w:r w:rsidRPr="04B87F48">
              <w:rPr>
                <w:rFonts w:asciiTheme="minorHAnsi" w:eastAsiaTheme="minorEastAsia" w:hAnsiTheme="minorHAnsi" w:cstheme="minorBidi"/>
                <w:sz w:val="20"/>
                <w:szCs w:val="20"/>
              </w:rPr>
              <w:t>C</w:t>
            </w:r>
          </w:p>
        </w:tc>
      </w:tr>
      <w:tr w:rsidR="007A2D4E" w14:paraId="35D5F956" w14:textId="77777777" w:rsidTr="04B87F48">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556CBD"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CHL</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396A4D" w14:textId="77777777" w:rsidR="007A2D4E" w:rsidRDefault="04B87F48"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r w:rsidRPr="04B87F48">
              <w:rPr>
                <w:rFonts w:asciiTheme="minorHAnsi" w:eastAsiaTheme="minorEastAsia" w:hAnsiTheme="minorHAnsi" w:cstheme="minorBidi"/>
                <w:sz w:val="20"/>
                <w:szCs w:val="20"/>
              </w:rPr>
              <w:t>chloroform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AFC512"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2806C0"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97CAF7"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52500F"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sz w:val="20"/>
                <w:szCs w:val="20"/>
              </w:rPr>
            </w:pPr>
          </w:p>
        </w:tc>
      </w:tr>
    </w:tbl>
    <w:p w14:paraId="6CCB2052" w14:textId="77777777" w:rsidR="007A2D4E" w:rsidRDefault="007A2D4E" w:rsidP="04B87F48">
      <w:pPr>
        <w:tabs>
          <w:tab w:val="left" w:pos="0"/>
          <w:tab w:val="left" w:pos="450"/>
          <w:tab w:val="left" w:pos="900"/>
          <w:tab w:val="left" w:pos="1440"/>
          <w:tab w:val="left" w:pos="4320"/>
          <w:tab w:val="right" w:leader="dot" w:pos="9000"/>
        </w:tabs>
        <w:jc w:val="both"/>
        <w:rPr>
          <w:rFonts w:asciiTheme="minorHAnsi" w:eastAsiaTheme="minorEastAsia" w:hAnsiTheme="minorHAnsi" w:cstheme="minorBidi"/>
        </w:rPr>
      </w:pPr>
    </w:p>
    <w:p w14:paraId="47A3DFF3" w14:textId="4272AFED"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Due to the expansion of sea water during freezing, sample containers should not be completely filled to allow room for expansion and prevent subsequent loss of the analyte, from the sample.</w:t>
      </w:r>
    </w:p>
    <w:p w14:paraId="74D35859" w14:textId="74AFC8AF" w:rsidR="007A2D4E" w:rsidRPr="003A34B3" w:rsidRDefault="0098356D" w:rsidP="00F676ED">
      <w:pPr>
        <w:pStyle w:val="Subtitle"/>
        <w:rPr>
          <w:spacing w:val="0"/>
        </w:rPr>
      </w:pPr>
      <w:r>
        <w:rPr>
          <w:spacing w:val="0"/>
        </w:rPr>
        <w:t>7</w:t>
      </w:r>
      <w:r w:rsidR="00EF4953" w:rsidRPr="003A34B3">
        <w:rPr>
          <w:spacing w:val="0"/>
        </w:rPr>
        <w:t xml:space="preserve">.7 </w:t>
      </w:r>
      <w:r w:rsidR="00EF4953" w:rsidRPr="003A34B3">
        <w:rPr>
          <w:rFonts w:ascii="Arial" w:hAnsi="Arial" w:cs="Arial"/>
          <w:spacing w:val="0"/>
          <w:sz w:val="20"/>
          <w:szCs w:val="20"/>
        </w:rPr>
        <w:tab/>
      </w:r>
      <w:r w:rsidR="00EF4953" w:rsidRPr="003A34B3">
        <w:rPr>
          <w:spacing w:val="0"/>
        </w:rPr>
        <w:t>Transport</w:t>
      </w:r>
    </w:p>
    <w:p w14:paraId="6AF13DD3" w14:textId="77777777" w:rsidR="007A2D4E" w:rsidRDefault="04B87F48" w:rsidP="04B87F48">
      <w:pPr>
        <w:pStyle w:val="PlainText"/>
        <w:jc w:val="both"/>
        <w:rPr>
          <w:rFonts w:asciiTheme="minorHAnsi" w:eastAsiaTheme="minorEastAsia" w:hAnsiTheme="minorHAnsi" w:cstheme="minorBidi"/>
          <w:sz w:val="22"/>
          <w:szCs w:val="22"/>
        </w:rPr>
      </w:pPr>
      <w:r w:rsidRPr="04B87F48">
        <w:rPr>
          <w:rFonts w:asciiTheme="minorHAnsi" w:eastAsiaTheme="minorEastAsia" w:hAnsiTheme="minorHAnsi" w:cstheme="minorBidi"/>
          <w:sz w:val="22"/>
          <w:szCs w:val="22"/>
        </w:rPr>
        <w:t xml:space="preserve">Where freezing is employed bottles should not become brittle and a large as possible container is preferred to ensure that there is sufficient thermal mass to maintain the sample in a frozen state during transport. Miniature data loggers are now easily affordable, and tests can be performed to verify the integrity of samples during transport and storage, particularly where third parties are involved. </w:t>
      </w:r>
    </w:p>
    <w:p w14:paraId="43DDAC48" w14:textId="77777777" w:rsidR="007A2D4E" w:rsidRDefault="007A2D4E" w:rsidP="04B87F48">
      <w:pPr>
        <w:rPr>
          <w:rFonts w:asciiTheme="minorHAnsi" w:eastAsiaTheme="minorEastAsia" w:hAnsiTheme="minorHAnsi" w:cstheme="minorBidi"/>
        </w:rPr>
      </w:pPr>
    </w:p>
    <w:p w14:paraId="1BB95A27" w14:textId="77777777" w:rsidR="007A2D4E" w:rsidRDefault="007A2D4E" w:rsidP="04B87F48">
      <w:pPr>
        <w:pStyle w:val="Header"/>
        <w:rPr>
          <w:rFonts w:asciiTheme="minorHAnsi" w:eastAsiaTheme="minorEastAsia" w:hAnsiTheme="minorHAnsi" w:cstheme="minorBidi"/>
        </w:rPr>
      </w:pPr>
    </w:p>
    <w:p w14:paraId="0FE18645" w14:textId="77777777" w:rsidR="00425120" w:rsidRDefault="00425120" w:rsidP="00425120">
      <w:pPr>
        <w:pStyle w:val="Header"/>
        <w:rPr>
          <w:rFonts w:asciiTheme="minorHAnsi" w:eastAsiaTheme="minorEastAsia" w:hAnsiTheme="minorHAnsi" w:cstheme="minorBidi"/>
          <w:b/>
          <w:bCs/>
        </w:rPr>
      </w:pPr>
    </w:p>
    <w:p w14:paraId="70DA53F8" w14:textId="77777777" w:rsidR="00F21E8B" w:rsidRDefault="00F21E8B">
      <w:pPr>
        <w:suppressAutoHyphens w:val="0"/>
        <w:rPr>
          <w:rFonts w:asciiTheme="minorHAnsi" w:eastAsiaTheme="minorEastAsia" w:hAnsiTheme="minorHAnsi" w:cstheme="minorBidi"/>
        </w:rPr>
      </w:pPr>
      <w:r>
        <w:rPr>
          <w:rFonts w:asciiTheme="minorHAnsi" w:eastAsiaTheme="minorEastAsia" w:hAnsiTheme="minorHAnsi" w:cstheme="minorBidi"/>
        </w:rPr>
        <w:br w:type="page"/>
      </w:r>
    </w:p>
    <w:p w14:paraId="02D45439" w14:textId="44FB71C6" w:rsidR="007A2D4E" w:rsidRDefault="04B87F48" w:rsidP="00F21E8B">
      <w:pPr>
        <w:pStyle w:val="Title"/>
        <w:rPr>
          <w:rFonts w:asciiTheme="minorHAnsi" w:eastAsiaTheme="minorEastAsia" w:hAnsiTheme="minorHAnsi" w:cstheme="minorBidi"/>
        </w:rPr>
      </w:pPr>
      <w:r w:rsidRPr="04B87F48">
        <w:lastRenderedPageBreak/>
        <w:t xml:space="preserve">Appendix </w:t>
      </w:r>
      <w:r w:rsidR="0098356D">
        <w:t>8</w:t>
      </w:r>
      <w:r w:rsidRPr="04B87F48">
        <w:t xml:space="preserve">.  Procedural Guidelines for sampling and sample preparation of waters for </w:t>
      </w:r>
      <w:r w:rsidRPr="04B87F48">
        <w:rPr>
          <w:rFonts w:asciiTheme="minorHAnsi" w:eastAsiaTheme="minorEastAsia" w:hAnsiTheme="minorHAnsi" w:cstheme="minorBidi"/>
        </w:rPr>
        <w:t>Chlorophyll analysis.</w:t>
      </w:r>
    </w:p>
    <w:p w14:paraId="26AFBD64" w14:textId="61F22E2A" w:rsidR="007A2D4E" w:rsidRDefault="007A2D4E" w:rsidP="04B87F48">
      <w:pPr>
        <w:rPr>
          <w:rFonts w:asciiTheme="minorHAnsi" w:eastAsiaTheme="minorEastAsia" w:hAnsiTheme="minorHAnsi" w:cstheme="minorBidi"/>
        </w:rPr>
      </w:pPr>
    </w:p>
    <w:p w14:paraId="77721057" w14:textId="77777777" w:rsidR="0098356D" w:rsidRDefault="0098356D" w:rsidP="0098356D">
      <w:pPr>
        <w:ind w:firstLine="720"/>
      </w:pPr>
      <w:r>
        <w:t xml:space="preserve">JAMP Eutrophication Monitoring Guidelines: Chlorophyll a in Water(OSPAR Agreement </w:t>
      </w:r>
      <w:r>
        <w:tab/>
        <w:t xml:space="preserve">2012-11) </w:t>
      </w:r>
    </w:p>
    <w:p w14:paraId="22E1F82C" w14:textId="74F40487" w:rsidR="0098356D" w:rsidRDefault="0098356D" w:rsidP="00917861">
      <w:pPr>
        <w:ind w:left="709"/>
        <w:rPr>
          <w:rFonts w:asciiTheme="minorHAnsi" w:eastAsiaTheme="minorEastAsia" w:hAnsiTheme="minorHAnsi" w:cstheme="minorBidi"/>
        </w:rPr>
      </w:pPr>
      <w:r>
        <w:rPr>
          <w:rFonts w:asciiTheme="minorHAnsi" w:eastAsiaTheme="minorEastAsia" w:hAnsiTheme="minorHAnsi" w:cstheme="minorBidi"/>
        </w:rPr>
        <w:tab/>
        <w:t xml:space="preserve">ICES TIMES Determination of chlorophyll in seawater  </w:t>
      </w:r>
      <w:r w:rsidR="00917861">
        <w:rPr>
          <w:rFonts w:asciiTheme="minorHAnsi" w:eastAsiaTheme="minorEastAsia" w:hAnsiTheme="minorHAnsi" w:cstheme="minorBidi"/>
        </w:rPr>
        <w:t>in peer review</w:t>
      </w:r>
      <w:r>
        <w:rPr>
          <w:rFonts w:asciiTheme="minorHAnsi" w:eastAsiaTheme="minorEastAsia" w:hAnsiTheme="minorHAnsi" w:cstheme="minorBidi"/>
        </w:rPr>
        <w:t xml:space="preserve"> a draft is available on request via </w:t>
      </w:r>
      <w:hyperlink r:id="rId59" w:history="1">
        <w:r w:rsidRPr="0030078E">
          <w:rPr>
            <w:rStyle w:val="Hyperlink"/>
            <w:rFonts w:asciiTheme="minorHAnsi" w:eastAsiaTheme="minorEastAsia" w:hAnsiTheme="minorHAnsi" w:cstheme="minorBidi"/>
          </w:rPr>
          <w:t>pamela.walsham@gov.scot</w:t>
        </w:r>
      </w:hyperlink>
    </w:p>
    <w:p w14:paraId="40AB35F0" w14:textId="0A145D90" w:rsidR="0098356D" w:rsidRDefault="0098356D" w:rsidP="04B87F48">
      <w:pPr>
        <w:rPr>
          <w:rFonts w:asciiTheme="minorHAnsi" w:eastAsiaTheme="minorEastAsia" w:hAnsiTheme="minorHAnsi" w:cstheme="minorBidi"/>
        </w:rPr>
      </w:pPr>
    </w:p>
    <w:p w14:paraId="3F015F07" w14:textId="674C736C" w:rsidR="007A2D4E" w:rsidRPr="003A34B3" w:rsidRDefault="0098356D" w:rsidP="00F21E8B">
      <w:pPr>
        <w:pStyle w:val="Subtitle"/>
        <w:rPr>
          <w:spacing w:val="0"/>
        </w:rPr>
      </w:pPr>
      <w:r>
        <w:rPr>
          <w:spacing w:val="0"/>
        </w:rPr>
        <w:t>8</w:t>
      </w:r>
      <w:r w:rsidR="00EF4953" w:rsidRPr="003A34B3">
        <w:rPr>
          <w:spacing w:val="0"/>
        </w:rPr>
        <w:t xml:space="preserve">.1 </w:t>
      </w:r>
      <w:r w:rsidR="00EF4953" w:rsidRPr="003A34B3">
        <w:rPr>
          <w:rFonts w:ascii="Arial" w:hAnsi="Arial" w:cs="Arial"/>
          <w:spacing w:val="0"/>
          <w:sz w:val="20"/>
          <w:szCs w:val="20"/>
        </w:rPr>
        <w:tab/>
      </w:r>
      <w:r w:rsidR="00EF4953" w:rsidRPr="003A34B3">
        <w:rPr>
          <w:spacing w:val="0"/>
        </w:rPr>
        <w:t>Background.</w:t>
      </w:r>
    </w:p>
    <w:p w14:paraId="32A754C7" w14:textId="3BA78C3D"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Chlorophyll a is the most frequently measured parameter in water column samples that is used as an indicator of biomass. Samples should be collected as frequently as possible during Summer months (</w:t>
      </w:r>
      <w:r w:rsidR="005835B3">
        <w:rPr>
          <w:rFonts w:asciiTheme="minorHAnsi" w:eastAsiaTheme="minorEastAsia" w:hAnsiTheme="minorHAnsi" w:cstheme="minorBidi"/>
        </w:rPr>
        <w:t xml:space="preserve">May, </w:t>
      </w:r>
      <w:r w:rsidRPr="04B87F48">
        <w:rPr>
          <w:rFonts w:asciiTheme="minorHAnsi" w:eastAsiaTheme="minorEastAsia" w:hAnsiTheme="minorHAnsi" w:cstheme="minorBidi"/>
        </w:rPr>
        <w:t>June, July, August</w:t>
      </w:r>
      <w:r w:rsidR="005835B3">
        <w:rPr>
          <w:rFonts w:asciiTheme="minorHAnsi" w:eastAsiaTheme="minorEastAsia" w:hAnsiTheme="minorHAnsi" w:cstheme="minorBidi"/>
        </w:rPr>
        <w:t>, September</w:t>
      </w:r>
      <w:r w:rsidRPr="04B87F48">
        <w:rPr>
          <w:rFonts w:asciiTheme="minorHAnsi" w:eastAsiaTheme="minorEastAsia" w:hAnsiTheme="minorHAnsi" w:cstheme="minorBidi"/>
        </w:rPr>
        <w:t xml:space="preserve">). Sampling strategies should take account of the heterogeneous distribution of chlorophyll in the water column.   Although this guide focuses on discrete samples that will be subject to laboratory analysis, most of the guidance can be used where discrete samples are taken for other methods of analysis. </w:t>
      </w:r>
    </w:p>
    <w:p w14:paraId="007E1C81" w14:textId="19DC480F" w:rsidR="007A2D4E" w:rsidRPr="003A34B3" w:rsidRDefault="0098356D" w:rsidP="00F21E8B">
      <w:pPr>
        <w:pStyle w:val="Subtitle"/>
        <w:rPr>
          <w:spacing w:val="0"/>
        </w:rPr>
      </w:pPr>
      <w:r>
        <w:rPr>
          <w:spacing w:val="0"/>
        </w:rPr>
        <w:t>8</w:t>
      </w:r>
      <w:r w:rsidR="00EF4953" w:rsidRPr="003A34B3">
        <w:rPr>
          <w:spacing w:val="0"/>
        </w:rPr>
        <w:t>.</w:t>
      </w:r>
      <w:r>
        <w:rPr>
          <w:spacing w:val="0"/>
        </w:rPr>
        <w:t>2</w:t>
      </w:r>
      <w:r w:rsidR="00EF4953" w:rsidRPr="003A34B3">
        <w:rPr>
          <w:spacing w:val="0"/>
        </w:rPr>
        <w:t xml:space="preserve"> </w:t>
      </w:r>
      <w:r w:rsidR="00EF4953" w:rsidRPr="003A34B3">
        <w:rPr>
          <w:rFonts w:ascii="Arial" w:hAnsi="Arial" w:cs="Arial"/>
          <w:spacing w:val="0"/>
          <w:sz w:val="20"/>
          <w:szCs w:val="20"/>
        </w:rPr>
        <w:tab/>
      </w:r>
      <w:r w:rsidR="00EF4953" w:rsidRPr="003A34B3">
        <w:rPr>
          <w:spacing w:val="0"/>
        </w:rPr>
        <w:t>Sample Transport</w:t>
      </w:r>
    </w:p>
    <w:p w14:paraId="01183F82" w14:textId="77777777" w:rsidR="007A2D4E" w:rsidRDefault="04B87F48" w:rsidP="04B87F48">
      <w:pPr>
        <w:rPr>
          <w:rFonts w:asciiTheme="minorHAnsi" w:eastAsiaTheme="minorEastAsia" w:hAnsiTheme="minorHAnsi" w:cstheme="minorBidi"/>
        </w:rPr>
      </w:pPr>
      <w:r w:rsidRPr="04B87F48">
        <w:rPr>
          <w:rFonts w:asciiTheme="minorHAnsi" w:eastAsiaTheme="minorEastAsia" w:hAnsiTheme="minorHAnsi" w:cstheme="minorBidi"/>
        </w:rPr>
        <w:t xml:space="preserve">Where transport of filter papers are necessary, steps should be taken to maintain the filters in a frozen state since the thermal mass of these samples alone may not be sufficient.  </w:t>
      </w:r>
    </w:p>
    <w:p w14:paraId="1A490C03" w14:textId="692127F1" w:rsidR="007A2D4E" w:rsidRDefault="04B87F48" w:rsidP="04B87F48">
      <w:pPr>
        <w:rPr>
          <w:rFonts w:asciiTheme="minorHAnsi" w:eastAsiaTheme="minorEastAsia" w:hAnsiTheme="minorHAnsi" w:cstheme="minorBidi"/>
        </w:rPr>
      </w:pPr>
      <w:r w:rsidRPr="04B87F48">
        <w:rPr>
          <w:rFonts w:asciiTheme="minorHAnsi" w:eastAsiaTheme="minorEastAsia" w:hAnsiTheme="minorHAnsi" w:cstheme="minorBidi"/>
        </w:rPr>
        <w:t xml:space="preserve">Samples can be frozen in blocks of ice using sea water or sandwiched between freezer packs </w:t>
      </w:r>
      <w:r w:rsidRPr="04B87F48">
        <w:rPr>
          <w:rFonts w:asciiTheme="minorHAnsi" w:eastAsiaTheme="minorEastAsia" w:hAnsiTheme="minorHAnsi" w:cstheme="minorBidi"/>
          <w:vertAlign w:val="subscript"/>
        </w:rPr>
        <w:t>[</w:t>
      </w:r>
      <w:r w:rsidR="0098356D">
        <w:rPr>
          <w:rFonts w:asciiTheme="minorHAnsi" w:eastAsiaTheme="minorEastAsia" w:hAnsiTheme="minorHAnsi" w:cstheme="minorBidi"/>
          <w:vertAlign w:val="subscript"/>
        </w:rPr>
        <w:t>1</w:t>
      </w:r>
      <w:r w:rsidRPr="04B87F48">
        <w:rPr>
          <w:rFonts w:asciiTheme="minorHAnsi" w:eastAsiaTheme="minorEastAsia" w:hAnsiTheme="minorHAnsi" w:cstheme="minorBidi"/>
          <w:vertAlign w:val="subscript"/>
        </w:rPr>
        <w:t>]</w:t>
      </w:r>
      <w:r w:rsidRPr="04B87F48">
        <w:rPr>
          <w:rFonts w:asciiTheme="minorHAnsi" w:eastAsiaTheme="minorEastAsia" w:hAnsiTheme="minorHAnsi" w:cstheme="minorBidi"/>
        </w:rPr>
        <w:t xml:space="preserve">  of sufficient size.</w:t>
      </w:r>
    </w:p>
    <w:p w14:paraId="7F5E8D63" w14:textId="77777777" w:rsidR="007A2D4E" w:rsidRDefault="04B87F48" w:rsidP="04B87F48">
      <w:pPr>
        <w:pStyle w:val="Footer"/>
        <w:rPr>
          <w:rFonts w:asciiTheme="minorHAnsi" w:eastAsiaTheme="minorEastAsia" w:hAnsiTheme="minorHAnsi" w:cstheme="minorBidi"/>
        </w:rPr>
      </w:pPr>
      <w:r w:rsidRPr="04B87F48">
        <w:rPr>
          <w:rFonts w:asciiTheme="minorHAnsi" w:eastAsiaTheme="minorEastAsia" w:hAnsiTheme="minorHAnsi" w:cstheme="minorBidi"/>
        </w:rPr>
        <w:t>Portable low voltage freezers offer a suitable alternative.</w:t>
      </w:r>
    </w:p>
    <w:p w14:paraId="71601E00" w14:textId="77777777" w:rsidR="007A2D4E" w:rsidRDefault="007A2D4E" w:rsidP="04B87F48">
      <w:pPr>
        <w:pStyle w:val="Header"/>
        <w:rPr>
          <w:rFonts w:asciiTheme="minorHAnsi" w:eastAsiaTheme="minorEastAsia" w:hAnsiTheme="minorHAnsi" w:cstheme="minorBidi"/>
        </w:rPr>
      </w:pPr>
    </w:p>
    <w:p w14:paraId="0F6BD99E" w14:textId="29F2C19B" w:rsidR="007A2D4E" w:rsidRDefault="04B87F48" w:rsidP="04B87F48">
      <w:pPr>
        <w:pStyle w:val="Header"/>
        <w:rPr>
          <w:rFonts w:asciiTheme="minorHAnsi" w:eastAsiaTheme="minorEastAsia" w:hAnsiTheme="minorHAnsi" w:cstheme="minorBidi"/>
        </w:rPr>
      </w:pPr>
      <w:r w:rsidRPr="04B87F48">
        <w:rPr>
          <w:rFonts w:asciiTheme="minorHAnsi" w:eastAsiaTheme="minorEastAsia" w:hAnsiTheme="minorHAnsi" w:cstheme="minorBidi"/>
        </w:rPr>
        <w:t>[</w:t>
      </w:r>
      <w:r w:rsidR="0098356D">
        <w:rPr>
          <w:rFonts w:asciiTheme="minorHAnsi" w:eastAsiaTheme="minorEastAsia" w:hAnsiTheme="minorHAnsi" w:cstheme="minorBidi"/>
        </w:rPr>
        <w:t>1</w:t>
      </w:r>
      <w:r w:rsidRPr="04B87F48">
        <w:rPr>
          <w:rFonts w:asciiTheme="minorHAnsi" w:eastAsiaTheme="minorEastAsia" w:hAnsiTheme="minorHAnsi" w:cstheme="minorBidi"/>
        </w:rPr>
        <w:t>]. Quasimeme Laboratory performance studies Round 17/19 DE-6 Chlorophyll a in sea water.</w:t>
      </w:r>
    </w:p>
    <w:p w14:paraId="3788405D" w14:textId="77777777" w:rsidR="007A2D4E" w:rsidRDefault="007A2D4E" w:rsidP="04B87F48">
      <w:pPr>
        <w:pStyle w:val="Header"/>
        <w:rPr>
          <w:rFonts w:asciiTheme="minorHAnsi" w:eastAsiaTheme="minorEastAsia" w:hAnsiTheme="minorHAnsi" w:cstheme="minorBidi"/>
        </w:rPr>
      </w:pPr>
    </w:p>
    <w:p w14:paraId="011A11F2" w14:textId="6F50D557" w:rsidR="007A2D4E" w:rsidRDefault="04B87F48" w:rsidP="04B87F48">
      <w:pPr>
        <w:pStyle w:val="Header"/>
        <w:rPr>
          <w:rFonts w:asciiTheme="minorHAnsi" w:eastAsiaTheme="minorEastAsia" w:hAnsiTheme="minorHAnsi" w:cstheme="minorBidi"/>
        </w:rPr>
      </w:pPr>
      <w:r w:rsidRPr="04B87F48">
        <w:rPr>
          <w:rFonts w:asciiTheme="minorHAnsi" w:eastAsiaTheme="minorEastAsia" w:hAnsiTheme="minorHAnsi" w:cstheme="minorBidi"/>
        </w:rPr>
        <w:t xml:space="preserve"> </w:t>
      </w:r>
    </w:p>
    <w:p w14:paraId="602F2271" w14:textId="77777777" w:rsidR="007A2D4E" w:rsidRDefault="007A2D4E" w:rsidP="04B87F48">
      <w:pPr>
        <w:rPr>
          <w:rFonts w:asciiTheme="minorHAnsi" w:eastAsiaTheme="minorEastAsia" w:hAnsiTheme="minorHAnsi" w:cstheme="minorBidi"/>
        </w:rPr>
      </w:pPr>
    </w:p>
    <w:p w14:paraId="0B49255E" w14:textId="77777777" w:rsidR="00F21E8B" w:rsidRDefault="00F21E8B">
      <w:pPr>
        <w:suppressAutoHyphens w:val="0"/>
        <w:rPr>
          <w:rFonts w:cs="Arial"/>
          <w:b/>
        </w:rPr>
      </w:pPr>
      <w:r>
        <w:rPr>
          <w:rFonts w:cs="Arial"/>
          <w:b/>
        </w:rPr>
        <w:br w:type="page"/>
      </w:r>
    </w:p>
    <w:p w14:paraId="102B3DB3" w14:textId="5A95AF2D" w:rsidR="007A2D4E" w:rsidRDefault="00EF4953" w:rsidP="00F21E8B">
      <w:pPr>
        <w:pStyle w:val="Title"/>
      </w:pPr>
      <w:r>
        <w:lastRenderedPageBreak/>
        <w:t xml:space="preserve">Appendix </w:t>
      </w:r>
      <w:r w:rsidR="0098356D">
        <w:t>9</w:t>
      </w:r>
      <w:r>
        <w:t>.  Procedural Guidelines for sampling and sample preparation of waters for the determination of trace contaminants</w:t>
      </w:r>
    </w:p>
    <w:p w14:paraId="65EAB87E" w14:textId="77777777" w:rsidR="007A2D4E" w:rsidRPr="003A34B3" w:rsidRDefault="04B87F48" w:rsidP="00F21E8B">
      <w:pPr>
        <w:pStyle w:val="Subtitle"/>
        <w:rPr>
          <w:spacing w:val="0"/>
        </w:rPr>
      </w:pPr>
      <w:r w:rsidRPr="003A34B3">
        <w:rPr>
          <w:spacing w:val="0"/>
        </w:rPr>
        <w:t xml:space="preserve">Principles </w:t>
      </w:r>
    </w:p>
    <w:p w14:paraId="78B4AA03" w14:textId="77777777" w:rsidR="007A2D4E" w:rsidRDefault="04B87F48" w:rsidP="04B87F48">
      <w:pPr>
        <w:tabs>
          <w:tab w:val="left" w:pos="-720"/>
          <w:tab w:val="left" w:pos="0"/>
        </w:tabs>
        <w:jc w:val="both"/>
        <w:rPr>
          <w:rFonts w:asciiTheme="minorHAnsi" w:eastAsiaTheme="minorEastAsia" w:hAnsiTheme="minorHAnsi" w:cstheme="minorBidi"/>
        </w:rPr>
      </w:pPr>
      <w:r w:rsidRPr="04B87F48">
        <w:rPr>
          <w:rFonts w:asciiTheme="minorHAnsi" w:eastAsiaTheme="minorEastAsia" w:hAnsiTheme="minorHAnsi" w:cstheme="minorBidi"/>
        </w:rPr>
        <w:t xml:space="preserve">Concentrations of contaminants in estuarine and coastal waters are commonly in the low µg/l to ng/l range. Therefore great care must be taken when sampling to avoid contamination of the sample. Contamination can arise from a number of sources including the sampling platform, the sampling equipment and the surface microlayer. </w:t>
      </w:r>
    </w:p>
    <w:p w14:paraId="45EB390A" w14:textId="77777777" w:rsidR="007A2D4E" w:rsidRDefault="04B87F48" w:rsidP="04B87F48">
      <w:pPr>
        <w:tabs>
          <w:tab w:val="left" w:pos="-720"/>
          <w:tab w:val="left" w:pos="0"/>
        </w:tabs>
        <w:jc w:val="both"/>
        <w:rPr>
          <w:rFonts w:asciiTheme="minorHAnsi" w:eastAsiaTheme="minorEastAsia" w:hAnsiTheme="minorHAnsi" w:cstheme="minorBidi"/>
        </w:rPr>
      </w:pPr>
      <w:r w:rsidRPr="04B87F48">
        <w:rPr>
          <w:rFonts w:asciiTheme="minorHAnsi" w:eastAsiaTheme="minorEastAsia" w:hAnsiTheme="minorHAnsi" w:cstheme="minorBidi"/>
        </w:rPr>
        <w:t>The guiding principles of handling samples for trace analysis are as follows:</w:t>
      </w:r>
    </w:p>
    <w:p w14:paraId="6BF80986" w14:textId="77777777" w:rsidR="007A2D4E" w:rsidRDefault="04B87F48" w:rsidP="04B87F48">
      <w:pPr>
        <w:tabs>
          <w:tab w:val="left" w:pos="-720"/>
          <w:tab w:val="left" w:pos="0"/>
        </w:tabs>
        <w:ind w:left="720"/>
        <w:jc w:val="both"/>
        <w:rPr>
          <w:rFonts w:asciiTheme="minorHAnsi" w:eastAsiaTheme="minorEastAsia" w:hAnsiTheme="minorHAnsi" w:cstheme="minorBidi"/>
        </w:rPr>
      </w:pPr>
      <w:r w:rsidRPr="04B87F48">
        <w:rPr>
          <w:rFonts w:asciiTheme="minorHAnsi" w:eastAsiaTheme="minorEastAsia" w:hAnsiTheme="minorHAnsi" w:cstheme="minorBidi"/>
          <w:b/>
          <w:bCs/>
        </w:rPr>
        <w:t>Define the sampling / sample handling procedure</w:t>
      </w:r>
      <w:r w:rsidRPr="04B87F48">
        <w:rPr>
          <w:rFonts w:asciiTheme="minorHAnsi" w:eastAsiaTheme="minorEastAsia" w:hAnsiTheme="minorHAnsi" w:cstheme="minorBidi"/>
        </w:rPr>
        <w:t xml:space="preserve"> – it is essential to include in the sampling procedure details of all steps that might involve a risk of contamination of the sample, or loss of determinand from it. These details include the type – manufacturer, specification and model - of all items of equipment used. If any changes in equipment are introduced, the sampling procedure should be considered to have been changed and further suitability tests on it should be carried out. Issues of particular potential importance are the type of filters used and the cleaning procedure adopted for sampling and filtration equipment; </w:t>
      </w:r>
    </w:p>
    <w:p w14:paraId="2592522B" w14:textId="77777777" w:rsidR="007A2D4E" w:rsidRDefault="00EF4953" w:rsidP="04B87F48">
      <w:pPr>
        <w:tabs>
          <w:tab w:val="left" w:pos="-720"/>
          <w:tab w:val="left" w:pos="0"/>
        </w:tabs>
        <w:ind w:left="720"/>
        <w:jc w:val="both"/>
        <w:rPr>
          <w:rFonts w:asciiTheme="minorHAnsi" w:eastAsiaTheme="minorEastAsia" w:hAnsiTheme="minorHAnsi" w:cstheme="minorBidi"/>
        </w:rPr>
      </w:pPr>
      <w:r w:rsidRPr="04B87F48">
        <w:rPr>
          <w:rFonts w:asciiTheme="minorHAnsi" w:eastAsiaTheme="minorEastAsia" w:hAnsiTheme="minorHAnsi" w:cstheme="minorBidi"/>
          <w:b/>
          <w:bCs/>
        </w:rPr>
        <w:t>Test the procedure to demonstrate that it is fit for purpose</w:t>
      </w:r>
      <w:r w:rsidRPr="04B87F48">
        <w:rPr>
          <w:rFonts w:asciiTheme="minorHAnsi" w:eastAsiaTheme="minorEastAsia" w:hAnsiTheme="minorHAnsi" w:cstheme="minorBidi"/>
        </w:rPr>
        <w:t xml:space="preserve"> – tests to show adequate control over contamination during sampling are an essential part of the evidence that monitoring data are valid for their intended use. Such tests include the use of field blanks and field spikes</w:t>
      </w:r>
      <w:r w:rsidRPr="04B87F48">
        <w:rPr>
          <w:rStyle w:val="FootnoteReference"/>
          <w:rFonts w:asciiTheme="minorHAnsi" w:eastAsiaTheme="minorEastAsia" w:hAnsiTheme="minorHAnsi" w:cstheme="minorBidi"/>
        </w:rPr>
        <w:footnoteReference w:id="3"/>
      </w:r>
      <w:r w:rsidRPr="04B87F48">
        <w:rPr>
          <w:rFonts w:asciiTheme="minorHAnsi" w:eastAsiaTheme="minorEastAsia" w:hAnsiTheme="minorHAnsi" w:cstheme="minorBidi"/>
        </w:rPr>
        <w:t xml:space="preserve">; </w:t>
      </w:r>
    </w:p>
    <w:p w14:paraId="7966F217" w14:textId="77777777" w:rsidR="007A2D4E" w:rsidRDefault="04B87F48" w:rsidP="04B87F48">
      <w:pPr>
        <w:tabs>
          <w:tab w:val="left" w:pos="-720"/>
          <w:tab w:val="left" w:pos="0"/>
        </w:tabs>
        <w:ind w:left="720"/>
        <w:jc w:val="both"/>
        <w:rPr>
          <w:rFonts w:asciiTheme="minorHAnsi" w:eastAsiaTheme="minorEastAsia" w:hAnsiTheme="minorHAnsi" w:cstheme="minorBidi"/>
        </w:rPr>
      </w:pPr>
      <w:r w:rsidRPr="04B87F48">
        <w:rPr>
          <w:rFonts w:asciiTheme="minorHAnsi" w:eastAsiaTheme="minorEastAsia" w:hAnsiTheme="minorHAnsi" w:cstheme="minorBidi"/>
          <w:b/>
          <w:bCs/>
        </w:rPr>
        <w:t>Always follow the procedure</w:t>
      </w:r>
      <w:r w:rsidRPr="04B87F48">
        <w:rPr>
          <w:rFonts w:asciiTheme="minorHAnsi" w:eastAsiaTheme="minorEastAsia" w:hAnsiTheme="minorHAnsi" w:cstheme="minorBidi"/>
        </w:rPr>
        <w:t xml:space="preserve"> - and always include ongoing tests (field blanks) to demonstrate continued satisfactory operation; </w:t>
      </w:r>
    </w:p>
    <w:p w14:paraId="7D625E94" w14:textId="77777777" w:rsidR="007A2D4E" w:rsidRDefault="04B87F48" w:rsidP="04B87F48">
      <w:pPr>
        <w:tabs>
          <w:tab w:val="left" w:pos="-720"/>
          <w:tab w:val="left" w:pos="0"/>
        </w:tabs>
        <w:ind w:left="720"/>
        <w:jc w:val="both"/>
        <w:rPr>
          <w:rFonts w:asciiTheme="minorHAnsi" w:eastAsiaTheme="minorEastAsia" w:hAnsiTheme="minorHAnsi" w:cstheme="minorBidi"/>
        </w:rPr>
      </w:pPr>
      <w:r w:rsidRPr="04B87F48">
        <w:rPr>
          <w:rFonts w:asciiTheme="minorHAnsi" w:eastAsiaTheme="minorEastAsia" w:hAnsiTheme="minorHAnsi" w:cstheme="minorBidi"/>
          <w:b/>
          <w:bCs/>
        </w:rPr>
        <w:t>Record any changes</w:t>
      </w:r>
      <w:r w:rsidRPr="04B87F48">
        <w:rPr>
          <w:rFonts w:asciiTheme="minorHAnsi" w:eastAsiaTheme="minorEastAsia" w:hAnsiTheme="minorHAnsi" w:cstheme="minorBidi"/>
        </w:rPr>
        <w:t xml:space="preserve"> and review fitness for purpose. </w:t>
      </w:r>
    </w:p>
    <w:p w14:paraId="41D34848" w14:textId="77777777" w:rsidR="007A2D4E" w:rsidRDefault="04B87F48" w:rsidP="04B87F48">
      <w:pPr>
        <w:tabs>
          <w:tab w:val="left" w:pos="-720"/>
          <w:tab w:val="left" w:pos="0"/>
        </w:tabs>
        <w:jc w:val="both"/>
        <w:rPr>
          <w:rFonts w:asciiTheme="minorHAnsi" w:eastAsiaTheme="minorEastAsia" w:hAnsiTheme="minorHAnsi" w:cstheme="minorBidi"/>
        </w:rPr>
      </w:pPr>
      <w:r w:rsidRPr="04B87F48">
        <w:rPr>
          <w:rFonts w:asciiTheme="minorHAnsi" w:eastAsiaTheme="minorEastAsia" w:hAnsiTheme="minorHAnsi" w:cstheme="minorBidi"/>
        </w:rPr>
        <w:t>It is not desirable to specify the exact details of suitable procedures for sampling, sample pretreatment and preservation – many options are possible and their suitability depends on a number of factors, including:</w:t>
      </w:r>
    </w:p>
    <w:p w14:paraId="6188B703" w14:textId="77777777" w:rsidR="007A2D4E" w:rsidRDefault="04B87F48" w:rsidP="04B87F48">
      <w:pPr>
        <w:numPr>
          <w:ilvl w:val="0"/>
          <w:numId w:val="6"/>
        </w:numPr>
        <w:tabs>
          <w:tab w:val="left" w:pos="-1440"/>
          <w:tab w:val="left" w:pos="-720"/>
        </w:tabs>
        <w:spacing w:line="240" w:lineRule="auto"/>
        <w:jc w:val="both"/>
        <w:textAlignment w:val="auto"/>
        <w:rPr>
          <w:rFonts w:ascii="Arial" w:hAnsi="Arial" w:cs="Arial"/>
        </w:rPr>
      </w:pPr>
      <w:r w:rsidRPr="04B87F48">
        <w:rPr>
          <w:rFonts w:asciiTheme="minorHAnsi" w:eastAsiaTheme="minorEastAsia" w:hAnsiTheme="minorHAnsi" w:cstheme="minorBidi"/>
        </w:rPr>
        <w:t xml:space="preserve">The determinand - different determinands are more or less liable to contamination, according to the extent to which they are present in dust etc; </w:t>
      </w:r>
    </w:p>
    <w:p w14:paraId="54E1EB85" w14:textId="77777777" w:rsidR="007A2D4E" w:rsidRDefault="04B87F48" w:rsidP="04B87F48">
      <w:pPr>
        <w:numPr>
          <w:ilvl w:val="0"/>
          <w:numId w:val="6"/>
        </w:numPr>
        <w:tabs>
          <w:tab w:val="left" w:pos="-1440"/>
          <w:tab w:val="left" w:pos="-720"/>
        </w:tabs>
        <w:spacing w:line="240" w:lineRule="auto"/>
        <w:jc w:val="both"/>
        <w:textAlignment w:val="auto"/>
        <w:rPr>
          <w:rFonts w:ascii="Arial" w:hAnsi="Arial" w:cs="Arial"/>
        </w:rPr>
      </w:pPr>
      <w:r w:rsidRPr="04B87F48">
        <w:rPr>
          <w:rFonts w:asciiTheme="minorHAnsi" w:eastAsiaTheme="minorEastAsia" w:hAnsiTheme="minorHAnsi" w:cstheme="minorBidi"/>
        </w:rPr>
        <w:t>The concentration level of interest – ultra trace analysis (&lt;1 ng/l) might required more rigorous contamination control than determinations at the µg/l level;</w:t>
      </w:r>
    </w:p>
    <w:p w14:paraId="7A1529B3" w14:textId="77777777" w:rsidR="007A2D4E" w:rsidRDefault="04B87F48" w:rsidP="04B87F48">
      <w:pPr>
        <w:numPr>
          <w:ilvl w:val="0"/>
          <w:numId w:val="6"/>
        </w:numPr>
        <w:tabs>
          <w:tab w:val="left" w:pos="-1440"/>
          <w:tab w:val="left" w:pos="-720"/>
        </w:tabs>
        <w:spacing w:line="240" w:lineRule="auto"/>
        <w:jc w:val="both"/>
        <w:textAlignment w:val="auto"/>
        <w:rPr>
          <w:rFonts w:ascii="Arial" w:hAnsi="Arial" w:cs="Arial"/>
        </w:rPr>
      </w:pPr>
      <w:r w:rsidRPr="04B87F48">
        <w:rPr>
          <w:rFonts w:asciiTheme="minorHAnsi" w:eastAsiaTheme="minorEastAsia" w:hAnsiTheme="minorHAnsi" w:cstheme="minorBidi"/>
        </w:rPr>
        <w:t xml:space="preserve">The nature of the sample – some types of waters (eg those high in organic matter are less stable than less contaminated waters); </w:t>
      </w:r>
    </w:p>
    <w:p w14:paraId="18EDB6CF" w14:textId="77777777" w:rsidR="007A2D4E" w:rsidRDefault="04B87F48" w:rsidP="04B87F48">
      <w:pPr>
        <w:numPr>
          <w:ilvl w:val="0"/>
          <w:numId w:val="6"/>
        </w:numPr>
        <w:tabs>
          <w:tab w:val="left" w:pos="-1440"/>
          <w:tab w:val="left" w:pos="-720"/>
        </w:tabs>
        <w:spacing w:line="240" w:lineRule="auto"/>
        <w:jc w:val="both"/>
        <w:textAlignment w:val="auto"/>
        <w:rPr>
          <w:rFonts w:ascii="Arial" w:hAnsi="Arial" w:cs="Arial"/>
        </w:rPr>
      </w:pPr>
      <w:r w:rsidRPr="04B87F48">
        <w:rPr>
          <w:rFonts w:asciiTheme="minorHAnsi" w:eastAsiaTheme="minorEastAsia" w:hAnsiTheme="minorHAnsi" w:cstheme="minorBidi"/>
        </w:rPr>
        <w:t>The sampling location and circumstances – contamination might be less likely if the local environment is clean and well controlled (we might compare sample handling in the laboratory with the same operation carried out on a boat);</w:t>
      </w:r>
    </w:p>
    <w:p w14:paraId="728AE38F" w14:textId="77777777" w:rsidR="007A2D4E" w:rsidRDefault="04B87F48" w:rsidP="04B87F48">
      <w:pPr>
        <w:numPr>
          <w:ilvl w:val="0"/>
          <w:numId w:val="6"/>
        </w:numPr>
        <w:tabs>
          <w:tab w:val="left" w:pos="-1440"/>
          <w:tab w:val="left" w:pos="-720"/>
        </w:tabs>
        <w:spacing w:line="240" w:lineRule="auto"/>
        <w:jc w:val="both"/>
        <w:textAlignment w:val="auto"/>
        <w:rPr>
          <w:rFonts w:ascii="Arial" w:hAnsi="Arial" w:cs="Arial"/>
        </w:rPr>
      </w:pPr>
      <w:r w:rsidRPr="04B87F48">
        <w:rPr>
          <w:rFonts w:asciiTheme="minorHAnsi" w:eastAsiaTheme="minorEastAsia" w:hAnsiTheme="minorHAnsi" w:cstheme="minorBidi"/>
        </w:rPr>
        <w:t xml:space="preserve">The skill and awareness of contamination risk of the sampling staff.   </w:t>
      </w:r>
    </w:p>
    <w:p w14:paraId="5548E646" w14:textId="77777777" w:rsidR="007A2D4E" w:rsidRDefault="04B87F48" w:rsidP="04B87F48">
      <w:pPr>
        <w:tabs>
          <w:tab w:val="left" w:pos="-720"/>
          <w:tab w:val="left" w:pos="0"/>
        </w:tabs>
        <w:jc w:val="both"/>
        <w:rPr>
          <w:rFonts w:asciiTheme="minorHAnsi" w:eastAsiaTheme="minorEastAsia" w:hAnsiTheme="minorHAnsi" w:cstheme="minorBidi"/>
        </w:rPr>
      </w:pPr>
      <w:r w:rsidRPr="04B87F48">
        <w:rPr>
          <w:rFonts w:asciiTheme="minorHAnsi" w:eastAsiaTheme="minorEastAsia" w:hAnsiTheme="minorHAnsi" w:cstheme="minorBidi"/>
        </w:rPr>
        <w:lastRenderedPageBreak/>
        <w:t xml:space="preserve">In the end, whatever procedure is adopted, its acceptability must rely on the provision of data to demonstrate adequate control over contamination and sample stability. Without this, no sampling procedure, however elaborate, can be regarded as satisfactory.  </w:t>
      </w:r>
    </w:p>
    <w:p w14:paraId="68B6F90C" w14:textId="77777777" w:rsidR="007A2D4E" w:rsidRPr="003A34B3" w:rsidRDefault="04B87F48" w:rsidP="00F21E8B">
      <w:pPr>
        <w:pStyle w:val="Subtitle"/>
        <w:rPr>
          <w:spacing w:val="0"/>
        </w:rPr>
      </w:pPr>
      <w:r w:rsidRPr="003A34B3">
        <w:rPr>
          <w:spacing w:val="0"/>
        </w:rPr>
        <w:t xml:space="preserve">Some basic recommendations. </w:t>
      </w:r>
    </w:p>
    <w:p w14:paraId="4E7D3798" w14:textId="77777777" w:rsidR="007A2D4E" w:rsidRDefault="04B87F48" w:rsidP="04B87F48">
      <w:pPr>
        <w:tabs>
          <w:tab w:val="left" w:pos="-720"/>
          <w:tab w:val="left" w:pos="0"/>
        </w:tabs>
        <w:jc w:val="both"/>
        <w:rPr>
          <w:rFonts w:asciiTheme="minorHAnsi" w:eastAsiaTheme="minorEastAsia" w:hAnsiTheme="minorHAnsi" w:cstheme="minorBidi"/>
        </w:rPr>
      </w:pPr>
      <w:r w:rsidRPr="04B87F48">
        <w:rPr>
          <w:rFonts w:asciiTheme="minorHAnsi" w:eastAsiaTheme="minorEastAsia" w:hAnsiTheme="minorHAnsi" w:cstheme="minorBidi"/>
        </w:rPr>
        <w:t>Contaminant concentrations in saline waters are assessed against national and international Environmental Quality Standards (EQSs).  EQSs for metals are specified in terms of “dissolved” concentrations. Dissolved metal is operationally defined as the portion of the total metal in the sample that remains after the sample has been filtered through a 0.45µm pore size filter membrane or equivalent. Samples should be filtered as soon as possible after collection, prior to preservation by acidification and subsequent analysis. No filtration is required for trace organic substances because their EQSs are based on total contaminant content. Samples for the determination of trace metals samples are usually collected in acid washed bottles; samples for the determination of trace organic substances are collected in solvent washed or baked glass bottles or other bottles that have been shown to be appropriate by testing.</w:t>
      </w:r>
    </w:p>
    <w:p w14:paraId="34CAB430" w14:textId="77777777" w:rsidR="007A2D4E" w:rsidRDefault="04B87F48" w:rsidP="04B87F48">
      <w:pPr>
        <w:pStyle w:val="BodyText2"/>
        <w:spacing w:after="160"/>
        <w:rPr>
          <w:rFonts w:asciiTheme="minorHAnsi" w:eastAsiaTheme="minorEastAsia" w:hAnsiTheme="minorHAnsi" w:cstheme="minorBidi"/>
          <w:szCs w:val="22"/>
        </w:rPr>
      </w:pPr>
      <w:r w:rsidRPr="04B87F48">
        <w:rPr>
          <w:rFonts w:asciiTheme="minorHAnsi" w:eastAsiaTheme="minorEastAsia" w:hAnsiTheme="minorHAnsi" w:cstheme="minorBidi"/>
          <w:szCs w:val="22"/>
        </w:rPr>
        <w:t xml:space="preserve">Trace metal samples can be collected by hand (wearing gloves) or pumped on board ship using peristaltic or bellows system so that the sample avoids contact with metal.  Samples must be collected from beneath the surface microlayer, preferably from a depth of 1m or beneath the ship’s hull. </w:t>
      </w:r>
    </w:p>
    <w:p w14:paraId="5F6F537A" w14:textId="77777777" w:rsidR="007A2D4E" w:rsidRDefault="00EF4953" w:rsidP="04B87F48">
      <w:pPr>
        <w:pStyle w:val="BodyText2"/>
        <w:spacing w:after="160"/>
        <w:rPr>
          <w:rFonts w:asciiTheme="minorHAnsi" w:eastAsiaTheme="minorEastAsia" w:hAnsiTheme="minorHAnsi" w:cstheme="minorBidi"/>
          <w:szCs w:val="22"/>
        </w:rPr>
      </w:pPr>
      <w:r w:rsidRPr="04B87F48">
        <w:rPr>
          <w:rFonts w:asciiTheme="minorHAnsi" w:eastAsiaTheme="minorEastAsia" w:hAnsiTheme="minorHAnsi" w:cstheme="minorBidi"/>
          <w:szCs w:val="22"/>
        </w:rPr>
        <w:t xml:space="preserve">Filtration apparatus for trace metals should be plastic and is usually cleaned with acid (eg 10% v/v nitric acid) solution prior to use; the equipment should be triple rinsed with ultra pure deionised water. Once washed, filtration equipment should be double bagged in zip sealed polythene bags. Samples are usually filtered through acid (10% nitric acid) washed, triple rinsed 0.45 µm (min) filters (fluoro- carbon, polycarbonate or cellulose nitrate). Filtration of samples for the determination of mercury using glass or quartz fibre filters, although it has been used previously, it is not recommended because such filters do not meet the WFD specification for separation of dissolved metal. The careful application of cleaning procedures to plastic filters has been shown to achieve blank mercury concentrations of less than 0.5 ng/l </w:t>
      </w:r>
      <w:r w:rsidRPr="04B87F48">
        <w:rPr>
          <w:rStyle w:val="FootnoteReference"/>
          <w:rFonts w:asciiTheme="minorHAnsi" w:eastAsiaTheme="minorEastAsia" w:hAnsiTheme="minorHAnsi" w:cstheme="minorBidi"/>
          <w:szCs w:val="22"/>
        </w:rPr>
        <w:footnoteReference w:id="4"/>
      </w:r>
      <w:r w:rsidRPr="04B87F48">
        <w:rPr>
          <w:rFonts w:asciiTheme="minorHAnsi" w:eastAsiaTheme="minorEastAsia" w:hAnsiTheme="minorHAnsi" w:cstheme="minorBidi"/>
          <w:szCs w:val="22"/>
        </w:rPr>
        <w:t xml:space="preserve"> </w:t>
      </w:r>
      <w:r w:rsidRPr="04B87F48">
        <w:rPr>
          <w:rStyle w:val="FootnoteReference"/>
          <w:rFonts w:asciiTheme="minorHAnsi" w:eastAsiaTheme="minorEastAsia" w:hAnsiTheme="minorHAnsi" w:cstheme="minorBidi"/>
          <w:szCs w:val="22"/>
        </w:rPr>
        <w:footnoteReference w:id="5"/>
      </w:r>
      <w:r w:rsidRPr="04B87F48">
        <w:rPr>
          <w:rFonts w:asciiTheme="minorHAnsi" w:eastAsiaTheme="minorEastAsia" w:hAnsiTheme="minorHAnsi" w:cstheme="minorBidi"/>
          <w:szCs w:val="22"/>
        </w:rPr>
        <w:t>.</w:t>
      </w:r>
    </w:p>
    <w:p w14:paraId="4CE25872" w14:textId="77777777" w:rsidR="007A2D4E" w:rsidRDefault="04B87F48" w:rsidP="04B87F48">
      <w:pPr>
        <w:pStyle w:val="BodyText2"/>
        <w:spacing w:after="160"/>
        <w:rPr>
          <w:rFonts w:asciiTheme="minorHAnsi" w:eastAsiaTheme="minorEastAsia" w:hAnsiTheme="minorHAnsi" w:cstheme="minorBidi"/>
          <w:szCs w:val="22"/>
        </w:rPr>
      </w:pPr>
      <w:r w:rsidRPr="04B87F48">
        <w:rPr>
          <w:rFonts w:asciiTheme="minorHAnsi" w:eastAsiaTheme="minorEastAsia" w:hAnsiTheme="minorHAnsi" w:cstheme="minorBidi"/>
          <w:szCs w:val="22"/>
        </w:rPr>
        <w:t xml:space="preserve">Procedural filter blanks should be included with each batch of analyses to check contamination arising from the filtration procedure. Filtration should take place in an area that is as clean and dust free as possible.   </w:t>
      </w:r>
    </w:p>
    <w:p w14:paraId="2267E130" w14:textId="77777777" w:rsidR="007A2D4E" w:rsidRPr="003A34B3" w:rsidRDefault="04B87F48" w:rsidP="00F21E8B">
      <w:pPr>
        <w:pStyle w:val="Subtitle"/>
        <w:rPr>
          <w:spacing w:val="0"/>
        </w:rPr>
      </w:pPr>
      <w:r w:rsidRPr="003A34B3">
        <w:rPr>
          <w:spacing w:val="0"/>
        </w:rPr>
        <w:t>Preparation of bottles</w:t>
      </w:r>
    </w:p>
    <w:p w14:paraId="0636A4C4" w14:textId="77777777" w:rsidR="007A2D4E" w:rsidRDefault="04B87F48" w:rsidP="04B87F48">
      <w:pPr>
        <w:tabs>
          <w:tab w:val="left" w:pos="720"/>
          <w:tab w:val="left" w:pos="1440"/>
        </w:tabs>
        <w:rPr>
          <w:rFonts w:asciiTheme="minorHAnsi" w:eastAsiaTheme="minorEastAsia" w:hAnsiTheme="minorHAnsi" w:cstheme="minorBidi"/>
        </w:rPr>
      </w:pPr>
      <w:r w:rsidRPr="04B87F48">
        <w:rPr>
          <w:rFonts w:asciiTheme="minorHAnsi" w:eastAsiaTheme="minorEastAsia" w:hAnsiTheme="minorHAnsi" w:cstheme="minorBidi"/>
        </w:rPr>
        <w:t xml:space="preserve">500 ml polyethylene bottles are generally used for all metals except mercury.  Samples for the determination of mercury should be collected in bottles that prevent ingress or egress of mercury vapour. Suitable bottle materials include glass, Teflon® or polyethylene terephthalate copolyester, glycol-modified (PETG). Bottles are stored filled with 1% nitric acid.  Bottles are emptied before use and rinsed three times with ultra pure water. Trace organic samples are collected in solvent rinsed </w:t>
      </w:r>
      <w:r w:rsidRPr="04B87F48">
        <w:rPr>
          <w:rFonts w:asciiTheme="minorHAnsi" w:eastAsiaTheme="minorEastAsia" w:hAnsiTheme="minorHAnsi" w:cstheme="minorBidi"/>
        </w:rPr>
        <w:lastRenderedPageBreak/>
        <w:t xml:space="preserve">glass bottles with PTFE inserts in the caps. Rinsing of cleaned bottles or other sampling apparatus with the water sample to be collected is not recommended. </w:t>
      </w:r>
    </w:p>
    <w:p w14:paraId="795B9AC3" w14:textId="77777777" w:rsidR="007A2D4E" w:rsidRPr="003A34B3" w:rsidRDefault="04B87F48" w:rsidP="00F21E8B">
      <w:pPr>
        <w:pStyle w:val="Subtitle"/>
        <w:rPr>
          <w:spacing w:val="0"/>
        </w:rPr>
      </w:pPr>
      <w:r w:rsidRPr="003A34B3">
        <w:rPr>
          <w:spacing w:val="0"/>
        </w:rPr>
        <w:t>Sampling</w:t>
      </w:r>
    </w:p>
    <w:p w14:paraId="4A4D2772" w14:textId="77777777" w:rsidR="007A2D4E" w:rsidRDefault="04B87F48" w:rsidP="04B87F48">
      <w:pPr>
        <w:tabs>
          <w:tab w:val="left" w:pos="-720"/>
          <w:tab w:val="left" w:pos="0"/>
          <w:tab w:val="left" w:pos="720"/>
          <w:tab w:val="left" w:pos="1440"/>
        </w:tabs>
        <w:ind w:left="11"/>
        <w:jc w:val="both"/>
        <w:rPr>
          <w:rFonts w:asciiTheme="minorHAnsi" w:eastAsiaTheme="minorEastAsia" w:hAnsiTheme="minorHAnsi" w:cstheme="minorBidi"/>
        </w:rPr>
      </w:pPr>
      <w:r w:rsidRPr="04B87F48">
        <w:rPr>
          <w:rFonts w:asciiTheme="minorHAnsi" w:eastAsiaTheme="minorEastAsia" w:hAnsiTheme="minorHAnsi" w:cstheme="minorBidi"/>
        </w:rPr>
        <w:t>Samples can be collected by hand from small boats where practical, but where larger hulled boats are used trace metal samples are usually pumped aboard; trace organic samples are collected using a weighted metal sampling apparatus.</w:t>
      </w:r>
    </w:p>
    <w:p w14:paraId="0CEF1CF4" w14:textId="77777777" w:rsidR="007A2D4E" w:rsidRDefault="04B87F48" w:rsidP="04B87F48">
      <w:pPr>
        <w:tabs>
          <w:tab w:val="left" w:pos="-720"/>
          <w:tab w:val="left" w:pos="0"/>
          <w:tab w:val="left" w:pos="720"/>
          <w:tab w:val="left" w:pos="1440"/>
        </w:tabs>
        <w:ind w:left="11"/>
        <w:jc w:val="both"/>
        <w:rPr>
          <w:rFonts w:asciiTheme="minorHAnsi" w:eastAsiaTheme="minorEastAsia" w:hAnsiTheme="minorHAnsi" w:cstheme="minorBidi"/>
        </w:rPr>
      </w:pPr>
      <w:r w:rsidRPr="04B87F48">
        <w:rPr>
          <w:rFonts w:asciiTheme="minorHAnsi" w:eastAsiaTheme="minorEastAsia" w:hAnsiTheme="minorHAnsi" w:cstheme="minorBidi"/>
        </w:rPr>
        <w:t xml:space="preserve">Trace metals - Clean plastic powder free gloves should be worn when collecting the samples.  The tubing used to pump the sample on board must be metal free and not come into contact with any metal surfaces.  Peristaltic or PTFE bellows pumps are suitable for this purpose.  The tubing is weighted and deployed over the side of the boat below the surface of the water. Samples must be collected from water that the vessel has not contaminated, i.e down wind of the boat. When using a pumping system it is important to ensure that the tubing is well flushed before collecting the metals samples. Trace metal samples should be filtered as soon as possible after collection to avoid changes in metal partitioning within the sample bottle.  </w:t>
      </w:r>
    </w:p>
    <w:p w14:paraId="4C367CA1" w14:textId="77777777" w:rsidR="007A2D4E" w:rsidRDefault="04B87F48" w:rsidP="04B87F48">
      <w:pPr>
        <w:tabs>
          <w:tab w:val="left" w:pos="-720"/>
          <w:tab w:val="left" w:pos="0"/>
        </w:tabs>
        <w:ind w:left="11"/>
        <w:jc w:val="both"/>
        <w:rPr>
          <w:rFonts w:asciiTheme="minorHAnsi" w:eastAsiaTheme="minorEastAsia" w:hAnsiTheme="minorHAnsi" w:cstheme="minorBidi"/>
        </w:rPr>
      </w:pPr>
      <w:r w:rsidRPr="04B87F48">
        <w:rPr>
          <w:rFonts w:asciiTheme="minorHAnsi" w:eastAsiaTheme="minorEastAsia" w:hAnsiTheme="minorHAnsi" w:cstheme="minorBidi"/>
        </w:rPr>
        <w:t xml:space="preserve">Trace organics - Sampling for the determination of trace organic substances should be taken at approximately 1m below the surface – generally using a proprietary sampling device. Sample bottles are usually filled to the shoulder if solvent is to be added for the purpose of for preservation/extraction. Samples collected for determination of volatile substances should be filled to the brim, avoiding entrainment of air bubbles. </w:t>
      </w:r>
    </w:p>
    <w:p w14:paraId="61580AF9" w14:textId="77777777" w:rsidR="007A2D4E" w:rsidRPr="003A34B3" w:rsidRDefault="04B87F48" w:rsidP="00F21E8B">
      <w:pPr>
        <w:pStyle w:val="Subtitle"/>
        <w:rPr>
          <w:spacing w:val="0"/>
        </w:rPr>
      </w:pPr>
      <w:r w:rsidRPr="003A34B3">
        <w:rPr>
          <w:spacing w:val="0"/>
        </w:rPr>
        <w:t>Sample preservation</w:t>
      </w:r>
    </w:p>
    <w:p w14:paraId="09A9CE2C" w14:textId="77777777" w:rsidR="007A2D4E" w:rsidRDefault="00EF4953" w:rsidP="04B87F48">
      <w:pPr>
        <w:tabs>
          <w:tab w:val="left" w:pos="-720"/>
          <w:tab w:val="left" w:pos="0"/>
          <w:tab w:val="left" w:pos="720"/>
          <w:tab w:val="left" w:pos="1440"/>
        </w:tabs>
        <w:jc w:val="both"/>
        <w:rPr>
          <w:rFonts w:asciiTheme="minorHAnsi" w:eastAsiaTheme="minorEastAsia" w:hAnsiTheme="minorHAnsi" w:cstheme="minorBidi"/>
        </w:rPr>
      </w:pPr>
      <w:r w:rsidRPr="04B87F48">
        <w:rPr>
          <w:rFonts w:asciiTheme="minorHAnsi" w:eastAsiaTheme="minorEastAsia" w:hAnsiTheme="minorHAnsi" w:cstheme="minorBidi"/>
        </w:rPr>
        <w:t>Trace metals - Samples are preserved by acidification to a pH value of less than 2 (0.1% v/v nitric acid). Mercury is an exception, where other methods of preservation are required. In the case of seawater samples of low natural organic matter content acidification to pH less than 1 has been shown to be satisfactory</w:t>
      </w:r>
      <w:r w:rsidRPr="04B87F48">
        <w:rPr>
          <w:rStyle w:val="FootnoteReference"/>
          <w:rFonts w:asciiTheme="minorHAnsi" w:eastAsiaTheme="minorEastAsia" w:hAnsiTheme="minorHAnsi" w:cstheme="minorBidi"/>
        </w:rPr>
        <w:footnoteReference w:id="6"/>
      </w:r>
      <w:r w:rsidRPr="04B87F48">
        <w:rPr>
          <w:rFonts w:asciiTheme="minorHAnsi" w:eastAsiaTheme="minorEastAsia" w:hAnsiTheme="minorHAnsi" w:cstheme="minorBidi"/>
        </w:rPr>
        <w:t>. For less “clean” samples, for example those from estuaries, preservation by addition of an oxidant (acid dichromate or acid bromate/bromide) might be required</w:t>
      </w:r>
      <w:r w:rsidRPr="04B87F48">
        <w:rPr>
          <w:rStyle w:val="FootnoteReference"/>
          <w:rFonts w:asciiTheme="minorHAnsi" w:eastAsiaTheme="minorEastAsia" w:hAnsiTheme="minorHAnsi" w:cstheme="minorBidi"/>
        </w:rPr>
        <w:footnoteReference w:id="7"/>
      </w:r>
      <w:r w:rsidRPr="04B87F48">
        <w:rPr>
          <w:rFonts w:asciiTheme="minorHAnsi" w:eastAsiaTheme="minorEastAsia" w:hAnsiTheme="minorHAnsi" w:cstheme="minorBidi"/>
          <w:vertAlign w:val="superscript"/>
        </w:rPr>
        <w:t>,</w:t>
      </w:r>
      <w:r w:rsidRPr="04B87F48">
        <w:rPr>
          <w:rStyle w:val="FootnoteReference"/>
          <w:rFonts w:asciiTheme="minorHAnsi" w:eastAsiaTheme="minorEastAsia" w:hAnsiTheme="minorHAnsi" w:cstheme="minorBidi"/>
        </w:rPr>
        <w:footnoteReference w:id="8"/>
      </w:r>
      <w:r w:rsidRPr="04B87F48">
        <w:rPr>
          <w:rFonts w:asciiTheme="minorHAnsi" w:eastAsiaTheme="minorEastAsia" w:hAnsiTheme="minorHAnsi" w:cstheme="minorBidi"/>
        </w:rPr>
        <w:t>. Samples can be stored at room temperature.</w:t>
      </w:r>
    </w:p>
    <w:p w14:paraId="52572E0C" w14:textId="77777777" w:rsidR="007A2D4E" w:rsidRDefault="04B87F48" w:rsidP="04B87F48">
      <w:pPr>
        <w:tabs>
          <w:tab w:val="left" w:pos="-720"/>
          <w:tab w:val="left" w:pos="0"/>
          <w:tab w:val="left" w:pos="720"/>
          <w:tab w:val="left" w:pos="1440"/>
        </w:tabs>
        <w:jc w:val="both"/>
        <w:rPr>
          <w:rFonts w:asciiTheme="minorHAnsi" w:eastAsiaTheme="minorEastAsia" w:hAnsiTheme="minorHAnsi" w:cstheme="minorBidi"/>
        </w:rPr>
      </w:pPr>
      <w:r w:rsidRPr="04B87F48">
        <w:rPr>
          <w:rFonts w:asciiTheme="minorHAnsi" w:eastAsiaTheme="minorEastAsia" w:hAnsiTheme="minorHAnsi" w:cstheme="minorBidi"/>
        </w:rPr>
        <w:t xml:space="preserve">Trace organics - Samples may be preserved by the addition of an appropriate volume of solvent if this is compatible with the analytical method to be used; storage at reduced temperature (ca 4 ◦C) is advisable.  </w:t>
      </w:r>
    </w:p>
    <w:p w14:paraId="758E67CF" w14:textId="77777777" w:rsidR="007A2D4E" w:rsidRDefault="007A2D4E" w:rsidP="04B87F48">
      <w:pPr>
        <w:tabs>
          <w:tab w:val="left" w:pos="-720"/>
          <w:tab w:val="left" w:pos="0"/>
        </w:tabs>
        <w:jc w:val="both"/>
        <w:rPr>
          <w:rFonts w:asciiTheme="minorHAnsi" w:eastAsiaTheme="minorEastAsia" w:hAnsiTheme="minorHAnsi" w:cstheme="minorBidi"/>
        </w:rPr>
      </w:pPr>
    </w:p>
    <w:p w14:paraId="73316E27" w14:textId="77777777" w:rsidR="007A2D4E" w:rsidRDefault="007A2D4E" w:rsidP="04B87F48">
      <w:pPr>
        <w:tabs>
          <w:tab w:val="left" w:pos="-720"/>
          <w:tab w:val="left" w:pos="0"/>
        </w:tabs>
        <w:jc w:val="both"/>
        <w:rPr>
          <w:rFonts w:asciiTheme="minorHAnsi" w:eastAsiaTheme="minorEastAsia" w:hAnsiTheme="minorHAnsi" w:cstheme="minorBidi"/>
          <w:b/>
          <w:bCs/>
        </w:rPr>
      </w:pPr>
    </w:p>
    <w:p w14:paraId="755B7A8C" w14:textId="5D091E27" w:rsidR="002275C8" w:rsidRDefault="002275C8">
      <w:pPr>
        <w:suppressAutoHyphens w:val="0"/>
        <w:rPr>
          <w:rFonts w:cs="Arial"/>
          <w:b/>
        </w:rPr>
      </w:pPr>
    </w:p>
    <w:p w14:paraId="51794771" w14:textId="255D15D0" w:rsidR="007A2D4E" w:rsidRDefault="00EF4953" w:rsidP="002275C8">
      <w:pPr>
        <w:pStyle w:val="Title"/>
      </w:pPr>
      <w:r>
        <w:lastRenderedPageBreak/>
        <w:t>Appendix 1</w:t>
      </w:r>
      <w:r w:rsidR="0098356D">
        <w:t>0</w:t>
      </w:r>
      <w:r>
        <w:t>:  Data Submission</w:t>
      </w:r>
    </w:p>
    <w:p w14:paraId="34B69A2F" w14:textId="77777777" w:rsidR="007A2D4E" w:rsidRDefault="007A2D4E" w:rsidP="04B87F48">
      <w:pPr>
        <w:tabs>
          <w:tab w:val="left" w:pos="0"/>
          <w:tab w:val="left" w:pos="450"/>
          <w:tab w:val="left" w:pos="900"/>
          <w:tab w:val="right" w:leader="dot" w:pos="9000"/>
        </w:tabs>
        <w:spacing w:after="50"/>
        <w:jc w:val="both"/>
        <w:rPr>
          <w:rFonts w:asciiTheme="minorHAnsi" w:eastAsiaTheme="minorEastAsia" w:hAnsiTheme="minorHAnsi" w:cstheme="minorBidi"/>
          <w:b/>
          <w:bCs/>
        </w:rPr>
      </w:pPr>
    </w:p>
    <w:p w14:paraId="5C45D8A3"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 xml:space="preserve">The Marine Environment Monitoring and Assessment National Database (MERMAN) is an application supporting the Clean and Safe Seas Evidence Group (CSSEG) in monitoring the UK waters. It integrates chemistry, biology and biological effects data from the participating agencies and is used for national and international reporting. </w:t>
      </w:r>
    </w:p>
    <w:p w14:paraId="7E94BDB4"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The database is accessible to all via a portal from the Defra intranet. From the portal the users submit data using templates and can extract data using a software tool ‘Business Objects’.</w:t>
      </w:r>
    </w:p>
    <w:p w14:paraId="2B3E9016"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 xml:space="preserve"> The data are submitted to the MERMAN database using standardised MS Excel spreadsheets where the users collate their annual submission.  They then use the MERMAN portal to load the data into the database. The data are automatically validated before they are loaded into the database giving users the benefit of knowing that their data fulfils the set criteria. The data submitter receives an email confirmation of the submission status and if there are any errors in the data, these are detailed in an error report.</w:t>
      </w:r>
    </w:p>
    <w:p w14:paraId="1A2A72D6"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Business Objects is a web based reporting package that allows users to run standard reports as well as easily build their own queries which allow them to extract the quality assured data from the database. One of the key standard reports is the UK’s annual data submission of OSPAR data to the ICES database; the system compiles the data according to the ICES reporting requirements (v3.2) and the data are submitted to ICES without any manual processing. A number of customised reports have also been developed to allow users to extract raw data and interpreted information easily.</w:t>
      </w:r>
    </w:p>
    <w:p w14:paraId="69844339"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Access to MERMAN is by recommendation of the Responsible Officer of each CMA. The user will then be sent user names and passwords to submit and extract data.</w:t>
      </w:r>
    </w:p>
    <w:p w14:paraId="1213C67D"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Contaminants in water, sediment and biota and associated AQC data from the previous monitoring year must be submitted to MERMAN by the 1</w:t>
      </w:r>
      <w:r w:rsidRPr="04B87F48">
        <w:rPr>
          <w:rFonts w:asciiTheme="minorHAnsi" w:eastAsiaTheme="minorEastAsia" w:hAnsiTheme="minorHAnsi" w:cstheme="minorBidi"/>
          <w:vertAlign w:val="superscript"/>
        </w:rPr>
        <w:t>st</w:t>
      </w:r>
      <w:r w:rsidRPr="04B87F48">
        <w:rPr>
          <w:rFonts w:asciiTheme="minorHAnsi" w:eastAsiaTheme="minorEastAsia" w:hAnsiTheme="minorHAnsi" w:cstheme="minorBidi"/>
        </w:rPr>
        <w:t xml:space="preserve"> June each year. Following the submissions there are a series of checks completed by BODC and the data submitted to ICES by the 1</w:t>
      </w:r>
      <w:r w:rsidRPr="04B87F48">
        <w:rPr>
          <w:rFonts w:asciiTheme="minorHAnsi" w:eastAsiaTheme="minorEastAsia" w:hAnsiTheme="minorHAnsi" w:cstheme="minorBidi"/>
          <w:vertAlign w:val="superscript"/>
        </w:rPr>
        <w:t>st</w:t>
      </w:r>
      <w:r w:rsidRPr="04B87F48">
        <w:rPr>
          <w:rFonts w:asciiTheme="minorHAnsi" w:eastAsiaTheme="minorEastAsia" w:hAnsiTheme="minorHAnsi" w:cstheme="minorBidi"/>
        </w:rPr>
        <w:t xml:space="preserve"> September. </w:t>
      </w:r>
    </w:p>
    <w:p w14:paraId="1BB268A7"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 xml:space="preserve">The following documents are available from the BODC MERMAN webpages to help users </w:t>
      </w:r>
      <w:hyperlink r:id="rId60">
        <w:r w:rsidRPr="04B87F48">
          <w:rPr>
            <w:rStyle w:val="Hyperlink"/>
            <w:rFonts w:asciiTheme="minorHAnsi" w:eastAsiaTheme="minorEastAsia" w:hAnsiTheme="minorHAnsi" w:cstheme="minorBidi"/>
          </w:rPr>
          <w:t>http://www.bodc.ac.uk/projects/uk/merman/</w:t>
        </w:r>
      </w:hyperlink>
    </w:p>
    <w:p w14:paraId="26658DD6" w14:textId="77777777" w:rsidR="007A2D4E" w:rsidRDefault="04B87F48" w:rsidP="04B87F48">
      <w:pPr>
        <w:pStyle w:val="ListParagraph"/>
        <w:numPr>
          <w:ilvl w:val="0"/>
          <w:numId w:val="7"/>
        </w:numPr>
        <w:overflowPunct w:val="0"/>
        <w:autoSpaceDE w:val="0"/>
        <w:spacing w:after="120" w:line="240" w:lineRule="auto"/>
        <w:jc w:val="both"/>
        <w:textAlignment w:val="baseline"/>
        <w:rPr>
          <w:rFonts w:cs="Arial"/>
        </w:rPr>
      </w:pPr>
      <w:r w:rsidRPr="04B87F48">
        <w:rPr>
          <w:rFonts w:asciiTheme="minorHAnsi" w:eastAsiaTheme="minorEastAsia" w:hAnsiTheme="minorHAnsi" w:cstheme="minorBidi"/>
        </w:rPr>
        <w:t>A MERMAN user guide which gives further details of the submission process, data extraction and obligations</w:t>
      </w:r>
    </w:p>
    <w:p w14:paraId="20FF02F1" w14:textId="77777777" w:rsidR="007A2D4E" w:rsidRDefault="04B87F48" w:rsidP="04B87F48">
      <w:pPr>
        <w:pStyle w:val="ListParagraph"/>
        <w:numPr>
          <w:ilvl w:val="0"/>
          <w:numId w:val="7"/>
        </w:numPr>
        <w:overflowPunct w:val="0"/>
        <w:autoSpaceDE w:val="0"/>
        <w:spacing w:after="120" w:line="240" w:lineRule="auto"/>
        <w:jc w:val="both"/>
        <w:textAlignment w:val="baseline"/>
        <w:rPr>
          <w:rFonts w:cs="Arial"/>
        </w:rPr>
      </w:pPr>
      <w:r w:rsidRPr="04B87F48">
        <w:rPr>
          <w:rFonts w:asciiTheme="minorHAnsi" w:eastAsiaTheme="minorEastAsia" w:hAnsiTheme="minorHAnsi" w:cstheme="minorBidi"/>
        </w:rPr>
        <w:t xml:space="preserve">A report on how to use and build queries in Business Objects using MERMAN data as examples </w:t>
      </w:r>
    </w:p>
    <w:p w14:paraId="722093DE" w14:textId="77777777" w:rsidR="007A2D4E" w:rsidRDefault="04B87F48" w:rsidP="04B87F48">
      <w:pPr>
        <w:pStyle w:val="ListParagraph"/>
        <w:numPr>
          <w:ilvl w:val="0"/>
          <w:numId w:val="7"/>
        </w:numPr>
        <w:overflowPunct w:val="0"/>
        <w:autoSpaceDE w:val="0"/>
        <w:spacing w:after="120" w:line="240" w:lineRule="auto"/>
        <w:jc w:val="both"/>
        <w:textAlignment w:val="baseline"/>
        <w:rPr>
          <w:rFonts w:cs="Arial"/>
        </w:rPr>
      </w:pPr>
      <w:r w:rsidRPr="04B87F48">
        <w:rPr>
          <w:rFonts w:asciiTheme="minorHAnsi" w:eastAsiaTheme="minorEastAsia" w:hAnsiTheme="minorHAnsi" w:cstheme="minorBidi"/>
        </w:rPr>
        <w:t>A report detailing customized reports for MERMAN which can be extracted using Business Objects</w:t>
      </w:r>
    </w:p>
    <w:p w14:paraId="66D58DF4" w14:textId="77777777" w:rsidR="007A2D4E" w:rsidRDefault="04B87F48" w:rsidP="04B87F48">
      <w:pPr>
        <w:pStyle w:val="ListParagraph"/>
        <w:numPr>
          <w:ilvl w:val="0"/>
          <w:numId w:val="7"/>
        </w:numPr>
        <w:overflowPunct w:val="0"/>
        <w:autoSpaceDE w:val="0"/>
        <w:spacing w:after="120" w:line="240" w:lineRule="auto"/>
        <w:jc w:val="both"/>
        <w:textAlignment w:val="baseline"/>
        <w:rPr>
          <w:rFonts w:cs="Arial"/>
        </w:rPr>
      </w:pPr>
      <w:r w:rsidRPr="04B87F48">
        <w:rPr>
          <w:rFonts w:asciiTheme="minorHAnsi" w:eastAsiaTheme="minorEastAsia" w:hAnsiTheme="minorHAnsi" w:cstheme="minorBidi"/>
        </w:rPr>
        <w:t>The MERMAN station dictionary</w:t>
      </w:r>
    </w:p>
    <w:p w14:paraId="29B3AF78" w14:textId="77777777" w:rsidR="007A2D4E" w:rsidRDefault="007A2D4E" w:rsidP="04B87F48">
      <w:pPr>
        <w:jc w:val="both"/>
        <w:rPr>
          <w:rFonts w:asciiTheme="minorHAnsi" w:eastAsiaTheme="minorEastAsia" w:hAnsiTheme="minorHAnsi" w:cstheme="minorBidi"/>
        </w:rPr>
      </w:pPr>
    </w:p>
    <w:p w14:paraId="6D5F62A9"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 xml:space="preserve">For further information contact the MERMAN management team on  </w:t>
      </w:r>
      <w:hyperlink r:id="rId61">
        <w:r w:rsidRPr="04B87F48">
          <w:rPr>
            <w:rStyle w:val="Hyperlink"/>
            <w:rFonts w:asciiTheme="minorHAnsi" w:eastAsiaTheme="minorEastAsia" w:hAnsiTheme="minorHAnsi" w:cstheme="minorBidi"/>
          </w:rPr>
          <w:t>merman@bodc.ac.uk</w:t>
        </w:r>
      </w:hyperlink>
      <w:r w:rsidRPr="04B87F48">
        <w:rPr>
          <w:rFonts w:asciiTheme="minorHAnsi" w:eastAsiaTheme="minorEastAsia" w:hAnsiTheme="minorHAnsi" w:cstheme="minorBidi"/>
        </w:rPr>
        <w:t xml:space="preserve"> or 0151 7954861</w:t>
      </w:r>
    </w:p>
    <w:p w14:paraId="7F58E5F3" w14:textId="77777777" w:rsidR="002275C8" w:rsidRDefault="002275C8">
      <w:pPr>
        <w:suppressAutoHyphens w:val="0"/>
        <w:rPr>
          <w:rFonts w:asciiTheme="minorHAnsi" w:eastAsiaTheme="minorEastAsia" w:hAnsiTheme="minorHAnsi" w:cstheme="minorBidi"/>
          <w:b/>
          <w:bCs/>
        </w:rPr>
      </w:pPr>
      <w:r>
        <w:rPr>
          <w:rFonts w:asciiTheme="minorHAnsi" w:eastAsiaTheme="minorEastAsia" w:hAnsiTheme="minorHAnsi" w:cstheme="minorBidi"/>
          <w:b/>
          <w:bCs/>
        </w:rPr>
        <w:br w:type="page"/>
      </w:r>
    </w:p>
    <w:p w14:paraId="107AA586" w14:textId="765379F1" w:rsidR="007A2D4E" w:rsidRDefault="04B87F48" w:rsidP="002275C8">
      <w:pPr>
        <w:pStyle w:val="Title"/>
        <w:rPr>
          <w:rFonts w:eastAsiaTheme="minorEastAsia"/>
        </w:rPr>
      </w:pPr>
      <w:r w:rsidRPr="04B87F48">
        <w:rPr>
          <w:rFonts w:eastAsiaTheme="minorEastAsia"/>
        </w:rPr>
        <w:lastRenderedPageBreak/>
        <w:t>Appendix 1</w:t>
      </w:r>
      <w:r w:rsidR="0098356D">
        <w:rPr>
          <w:rFonts w:eastAsiaTheme="minorEastAsia"/>
        </w:rPr>
        <w:t>1</w:t>
      </w:r>
      <w:r w:rsidRPr="04B87F48">
        <w:rPr>
          <w:rFonts w:eastAsiaTheme="minorEastAsia"/>
        </w:rPr>
        <w:t xml:space="preserve"> The CSEMP Station Dictionary</w:t>
      </w:r>
    </w:p>
    <w:p w14:paraId="4C2CBE1A" w14:textId="77777777" w:rsidR="007A2D4E" w:rsidRDefault="007A2D4E" w:rsidP="04B87F48">
      <w:pPr>
        <w:rPr>
          <w:rFonts w:asciiTheme="minorHAnsi" w:eastAsiaTheme="minorEastAsia" w:hAnsiTheme="minorHAnsi" w:cstheme="minorBidi"/>
          <w:b/>
          <w:bCs/>
        </w:rPr>
      </w:pPr>
    </w:p>
    <w:p w14:paraId="6B85BCAA" w14:textId="77777777" w:rsidR="007A2D4E" w:rsidRPr="003A34B3" w:rsidRDefault="04B87F48" w:rsidP="002275C8">
      <w:pPr>
        <w:pStyle w:val="Subtitle"/>
        <w:rPr>
          <w:spacing w:val="0"/>
        </w:rPr>
      </w:pPr>
      <w:bookmarkStart w:id="44" w:name="_Toc497388897"/>
      <w:r w:rsidRPr="003A34B3">
        <w:rPr>
          <w:spacing w:val="0"/>
        </w:rPr>
        <w:t>Background</w:t>
      </w:r>
      <w:bookmarkEnd w:id="44"/>
    </w:p>
    <w:p w14:paraId="04A3C211" w14:textId="77777777" w:rsidR="007A2D4E" w:rsidRDefault="047028DA" w:rsidP="047028DA">
      <w:pPr>
        <w:shd w:val="clear" w:color="auto" w:fill="FFFFFF" w:themeFill="background1"/>
        <w:spacing w:after="240"/>
        <w:jc w:val="both"/>
        <w:rPr>
          <w:rFonts w:asciiTheme="minorHAnsi" w:eastAsiaTheme="minorEastAsia" w:hAnsiTheme="minorHAnsi" w:cstheme="minorBidi"/>
          <w:color w:val="444444"/>
        </w:rPr>
      </w:pPr>
      <w:r w:rsidRPr="047028DA">
        <w:rPr>
          <w:rFonts w:asciiTheme="minorHAnsi" w:eastAsiaTheme="minorEastAsia" w:hAnsiTheme="minorHAnsi" w:cstheme="minorBidi"/>
          <w:color w:val="444444"/>
        </w:rPr>
        <w:t>MERMAN is a national database which holds and provides access to data collected under the Clean Safe Seas Environmental Monitoring Programme (CSEMP) — formerly the National Marine Monitoring Programme (NMMP). CSEMP itself provides a coordinated approach to environmental monitoring in the UK's coastal and estuarine areas. The programme fulfils the UK's commitment to European directives including its mandatory monitoring requirements under the Oslo and Paris Convention (OSPAR) Joint Assessment Monitoring Programme (JAMP).</w:t>
      </w:r>
    </w:p>
    <w:p w14:paraId="1958C6D7" w14:textId="77777777" w:rsidR="007A2D4E" w:rsidRDefault="047028DA" w:rsidP="047028DA">
      <w:pPr>
        <w:shd w:val="clear" w:color="auto" w:fill="FFFFFF" w:themeFill="background1"/>
        <w:spacing w:after="240"/>
        <w:jc w:val="both"/>
        <w:rPr>
          <w:rFonts w:asciiTheme="minorHAnsi" w:eastAsiaTheme="minorEastAsia" w:hAnsiTheme="minorHAnsi" w:cstheme="minorBidi"/>
          <w:color w:val="444444"/>
        </w:rPr>
      </w:pPr>
      <w:r w:rsidRPr="047028DA">
        <w:rPr>
          <w:rFonts w:asciiTheme="minorHAnsi" w:eastAsiaTheme="minorEastAsia" w:hAnsiTheme="minorHAnsi" w:cstheme="minorBidi"/>
          <w:color w:val="444444"/>
        </w:rPr>
        <w:t>The general aims of CSEMP are to</w:t>
      </w:r>
    </w:p>
    <w:p w14:paraId="7DD0F693" w14:textId="77777777" w:rsidR="007A2D4E" w:rsidRDefault="047028DA" w:rsidP="047028DA">
      <w:pPr>
        <w:numPr>
          <w:ilvl w:val="0"/>
          <w:numId w:val="9"/>
        </w:numPr>
        <w:shd w:val="clear" w:color="auto" w:fill="FFFFFF" w:themeFill="background1"/>
        <w:tabs>
          <w:tab w:val="left" w:pos="720"/>
        </w:tabs>
        <w:suppressAutoHyphens w:val="0"/>
        <w:spacing w:before="100" w:after="100" w:line="240" w:lineRule="auto"/>
        <w:ind w:left="851"/>
        <w:jc w:val="both"/>
        <w:textAlignment w:val="auto"/>
        <w:rPr>
          <w:rFonts w:ascii="Arial" w:hAnsi="Arial" w:cs="Arial"/>
          <w:color w:val="444444"/>
        </w:rPr>
      </w:pPr>
      <w:r w:rsidRPr="047028DA">
        <w:rPr>
          <w:rFonts w:asciiTheme="minorHAnsi" w:eastAsiaTheme="minorEastAsia" w:hAnsiTheme="minorHAnsi" w:cstheme="minorBidi"/>
          <w:color w:val="444444"/>
        </w:rPr>
        <w:t xml:space="preserve">Detect long-term spatial and temporal trends in physical, biological and chemical variables at selected estuarine and coastal sites </w:t>
      </w:r>
    </w:p>
    <w:p w14:paraId="549068C0" w14:textId="77777777" w:rsidR="007A2D4E" w:rsidRDefault="047028DA" w:rsidP="047028DA">
      <w:pPr>
        <w:numPr>
          <w:ilvl w:val="0"/>
          <w:numId w:val="8"/>
        </w:numPr>
        <w:shd w:val="clear" w:color="auto" w:fill="FFFFFF" w:themeFill="background1"/>
        <w:tabs>
          <w:tab w:val="left" w:pos="720"/>
        </w:tabs>
        <w:suppressAutoHyphens w:val="0"/>
        <w:spacing w:before="100" w:after="100" w:line="240" w:lineRule="auto"/>
        <w:ind w:left="851"/>
        <w:jc w:val="both"/>
        <w:textAlignment w:val="auto"/>
        <w:rPr>
          <w:rFonts w:ascii="Arial" w:hAnsi="Arial" w:cs="Arial"/>
          <w:color w:val="444444"/>
        </w:rPr>
      </w:pPr>
      <w:r w:rsidRPr="047028DA">
        <w:rPr>
          <w:rFonts w:asciiTheme="minorHAnsi" w:eastAsiaTheme="minorEastAsia" w:hAnsiTheme="minorHAnsi" w:cstheme="minorBidi"/>
          <w:color w:val="444444"/>
        </w:rPr>
        <w:t xml:space="preserve">Support consistent standards in national and international monitoring programmes for marine environmental quality </w:t>
      </w:r>
    </w:p>
    <w:p w14:paraId="430F77A0" w14:textId="77777777" w:rsidR="007A2D4E" w:rsidRDefault="047028DA" w:rsidP="047028DA">
      <w:pPr>
        <w:numPr>
          <w:ilvl w:val="0"/>
          <w:numId w:val="8"/>
        </w:numPr>
        <w:shd w:val="clear" w:color="auto" w:fill="FFFFFF" w:themeFill="background1"/>
        <w:tabs>
          <w:tab w:val="left" w:pos="720"/>
        </w:tabs>
        <w:suppressAutoHyphens w:val="0"/>
        <w:spacing w:before="100" w:after="100" w:line="240" w:lineRule="auto"/>
        <w:ind w:left="851"/>
        <w:jc w:val="both"/>
        <w:textAlignment w:val="auto"/>
        <w:rPr>
          <w:rFonts w:ascii="Arial" w:hAnsi="Arial" w:cs="Arial"/>
          <w:color w:val="444444"/>
        </w:rPr>
      </w:pPr>
      <w:r w:rsidRPr="047028DA">
        <w:rPr>
          <w:rFonts w:asciiTheme="minorHAnsi" w:eastAsiaTheme="minorEastAsia" w:hAnsiTheme="minorHAnsi" w:cstheme="minorBidi"/>
          <w:color w:val="444444"/>
        </w:rPr>
        <w:t xml:space="preserve">Establish appropriate protective regulatory measures </w:t>
      </w:r>
    </w:p>
    <w:p w14:paraId="436D01DA" w14:textId="77777777" w:rsidR="007A2D4E" w:rsidRDefault="047028DA" w:rsidP="047028DA">
      <w:pPr>
        <w:numPr>
          <w:ilvl w:val="0"/>
          <w:numId w:val="8"/>
        </w:numPr>
        <w:shd w:val="clear" w:color="auto" w:fill="FFFFFF" w:themeFill="background1"/>
        <w:tabs>
          <w:tab w:val="left" w:pos="720"/>
        </w:tabs>
        <w:suppressAutoHyphens w:val="0"/>
        <w:spacing w:before="100" w:after="100" w:line="240" w:lineRule="auto"/>
        <w:ind w:left="851"/>
        <w:jc w:val="both"/>
        <w:textAlignment w:val="auto"/>
        <w:rPr>
          <w:rFonts w:ascii="Arial" w:hAnsi="Arial" w:cs="Arial"/>
          <w:color w:val="444444"/>
        </w:rPr>
      </w:pPr>
      <w:r w:rsidRPr="047028DA">
        <w:rPr>
          <w:rFonts w:asciiTheme="minorHAnsi" w:eastAsiaTheme="minorEastAsia" w:hAnsiTheme="minorHAnsi" w:cstheme="minorBidi"/>
          <w:color w:val="444444"/>
        </w:rPr>
        <w:t xml:space="preserve">Coordinate and optimise marine monitoring in the UK </w:t>
      </w:r>
    </w:p>
    <w:p w14:paraId="47ECE209" w14:textId="77777777" w:rsidR="007A2D4E" w:rsidRDefault="047028DA" w:rsidP="047028DA">
      <w:pPr>
        <w:numPr>
          <w:ilvl w:val="0"/>
          <w:numId w:val="8"/>
        </w:numPr>
        <w:shd w:val="clear" w:color="auto" w:fill="FFFFFF" w:themeFill="background1"/>
        <w:tabs>
          <w:tab w:val="left" w:pos="720"/>
        </w:tabs>
        <w:suppressAutoHyphens w:val="0"/>
        <w:spacing w:before="100" w:after="100" w:line="240" w:lineRule="auto"/>
        <w:ind w:left="851"/>
        <w:jc w:val="both"/>
        <w:textAlignment w:val="auto"/>
        <w:rPr>
          <w:rFonts w:ascii="Arial" w:hAnsi="Arial" w:cs="Arial"/>
          <w:color w:val="444444"/>
        </w:rPr>
      </w:pPr>
      <w:r w:rsidRPr="047028DA">
        <w:rPr>
          <w:rFonts w:asciiTheme="minorHAnsi" w:eastAsiaTheme="minorEastAsia" w:hAnsiTheme="minorHAnsi" w:cstheme="minorBidi"/>
          <w:color w:val="444444"/>
        </w:rPr>
        <w:t>Provide a high quality chemical and biological data set from the UK’s marine environment</w:t>
      </w:r>
    </w:p>
    <w:p w14:paraId="44496B20" w14:textId="64E027EC" w:rsidR="007A2D4E" w:rsidRDefault="007A2D4E" w:rsidP="04B87F48">
      <w:pPr>
        <w:shd w:val="clear" w:color="auto" w:fill="FFFFFF" w:themeFill="background1"/>
        <w:spacing w:line="225" w:lineRule="atLeast"/>
        <w:ind w:left="2850"/>
      </w:pPr>
    </w:p>
    <w:p w14:paraId="6B9F99A6" w14:textId="472EAB8E" w:rsidR="007A2D4E" w:rsidRDefault="0098356D" w:rsidP="0098356D">
      <w:pPr>
        <w:shd w:val="clear" w:color="auto" w:fill="FFFFFF" w:themeFill="background1"/>
        <w:spacing w:line="225" w:lineRule="atLeast"/>
        <w:ind w:left="2850"/>
      </w:pPr>
      <w:r>
        <w:rPr>
          <w:rFonts w:ascii="Verdana" w:hAnsi="Verdana"/>
          <w:color w:val="444444"/>
          <w:sz w:val="17"/>
          <w:szCs w:val="17"/>
        </w:rPr>
        <w:br/>
      </w:r>
    </w:p>
    <w:p w14:paraId="64D66CD0" w14:textId="77777777" w:rsidR="007A2D4E" w:rsidRDefault="007A2D4E"/>
    <w:p w14:paraId="11195CFA" w14:textId="77777777" w:rsidR="007A2D4E" w:rsidRPr="003A34B3" w:rsidRDefault="04B87F48" w:rsidP="002275C8">
      <w:pPr>
        <w:pStyle w:val="Subtitle"/>
        <w:rPr>
          <w:spacing w:val="0"/>
        </w:rPr>
      </w:pPr>
      <w:r w:rsidRPr="003A34B3">
        <w:rPr>
          <w:spacing w:val="0"/>
        </w:rPr>
        <w:t>Station Naming Protocol</w:t>
      </w:r>
    </w:p>
    <w:p w14:paraId="1510AE80" w14:textId="77777777" w:rsidR="007A2D4E" w:rsidRDefault="04B87F48" w:rsidP="04B87F48">
      <w:pPr>
        <w:spacing w:after="240"/>
        <w:jc w:val="both"/>
        <w:rPr>
          <w:rFonts w:asciiTheme="minorHAnsi" w:eastAsiaTheme="minorEastAsia" w:hAnsiTheme="minorHAnsi" w:cstheme="minorBidi"/>
        </w:rPr>
      </w:pPr>
      <w:r w:rsidRPr="04B87F48">
        <w:rPr>
          <w:rFonts w:asciiTheme="minorHAnsi" w:eastAsiaTheme="minorEastAsia" w:hAnsiTheme="minorHAnsi" w:cstheme="minorBidi"/>
        </w:rPr>
        <w:t xml:space="preserve">Historically, most data in the CSEMP (or NMMP) have come from a </w:t>
      </w:r>
      <w:r w:rsidRPr="04B87F48">
        <w:rPr>
          <w:rFonts w:asciiTheme="minorHAnsi" w:eastAsiaTheme="minorEastAsia" w:hAnsiTheme="minorHAnsi" w:cstheme="minorBidi"/>
          <w:i/>
          <w:iCs/>
        </w:rPr>
        <w:t>fixed station</w:t>
      </w:r>
      <w:r w:rsidRPr="04B87F48">
        <w:rPr>
          <w:rFonts w:asciiTheme="minorHAnsi" w:eastAsiaTheme="minorEastAsia" w:hAnsiTheme="minorHAnsi" w:cstheme="minorBidi"/>
        </w:rPr>
        <w:t xml:space="preserve"> monitoring design, in which several samples are taken from a small fixed area at the same time each year.  However, the last NMMP report showed that the power of this programme for detecting temporal trends was often poor.  Further, the programme could only support very localised environmental assessments.  </w:t>
      </w:r>
    </w:p>
    <w:p w14:paraId="3C032982" w14:textId="77777777" w:rsidR="007A2D4E" w:rsidRDefault="04B87F48" w:rsidP="04B87F48">
      <w:pPr>
        <w:spacing w:after="240"/>
        <w:jc w:val="both"/>
        <w:rPr>
          <w:rFonts w:asciiTheme="minorHAnsi" w:eastAsiaTheme="minorEastAsia" w:hAnsiTheme="minorHAnsi" w:cstheme="minorBidi"/>
        </w:rPr>
      </w:pPr>
      <w:r w:rsidRPr="04B87F48">
        <w:rPr>
          <w:rFonts w:asciiTheme="minorHAnsi" w:eastAsiaTheme="minorEastAsia" w:hAnsiTheme="minorHAnsi" w:cstheme="minorBidi"/>
        </w:rPr>
        <w:t xml:space="preserve">The ensuing redesign proposed the monitoring of larger regions.  This would lead to greater power, as local spatial variation would be controlled, and would support more meaningful (less localised) environmental assessments.  Larger regions would be monitored by stratified sampling, either random sampling within strata (sub-regions), or sampling a network of fixed stations representative of the strata within a region.  </w:t>
      </w:r>
    </w:p>
    <w:p w14:paraId="605C453A" w14:textId="77777777" w:rsidR="007A2D4E" w:rsidRDefault="04B87F48" w:rsidP="04B87F48">
      <w:pPr>
        <w:spacing w:after="240"/>
        <w:jc w:val="both"/>
        <w:rPr>
          <w:rFonts w:asciiTheme="minorHAnsi" w:eastAsiaTheme="minorEastAsia" w:hAnsiTheme="minorHAnsi" w:cstheme="minorBidi"/>
        </w:rPr>
      </w:pPr>
      <w:r w:rsidRPr="04B87F48">
        <w:rPr>
          <w:rFonts w:asciiTheme="minorHAnsi" w:eastAsiaTheme="minorEastAsia" w:hAnsiTheme="minorHAnsi" w:cstheme="minorBidi"/>
        </w:rPr>
        <w:t xml:space="preserve">This document proposes a protocol for naming monitoring stations in MERMAN.  Ideally, the protocol should have a clear connection between sampling design, data storage, and data analysis.  However, the protocol also needs to cope with drivers such as the Water Framework Directive (WFD) and Charting Progress, and is thus something of a compromise.  It will be suitable for assessing our monitoring data, but will require some post-processing of data.  </w:t>
      </w:r>
    </w:p>
    <w:p w14:paraId="4ED8BC94" w14:textId="77777777" w:rsidR="007A2D4E" w:rsidRDefault="04B87F48" w:rsidP="04B87F48">
      <w:pPr>
        <w:spacing w:after="240"/>
        <w:jc w:val="both"/>
        <w:rPr>
          <w:rFonts w:asciiTheme="minorHAnsi" w:eastAsiaTheme="minorEastAsia" w:hAnsiTheme="minorHAnsi" w:cstheme="minorBidi"/>
        </w:rPr>
      </w:pPr>
      <w:r w:rsidRPr="04B87F48">
        <w:rPr>
          <w:rFonts w:asciiTheme="minorHAnsi" w:eastAsiaTheme="minorEastAsia" w:hAnsiTheme="minorHAnsi" w:cstheme="minorBidi"/>
        </w:rPr>
        <w:t>There are three main elements to the protocol:</w:t>
      </w:r>
    </w:p>
    <w:p w14:paraId="6BC752EE" w14:textId="77777777" w:rsidR="007A2D4E" w:rsidRDefault="04B87F48" w:rsidP="04B87F48">
      <w:pPr>
        <w:numPr>
          <w:ilvl w:val="0"/>
          <w:numId w:val="10"/>
        </w:numPr>
        <w:suppressAutoHyphens w:val="0"/>
        <w:spacing w:after="240" w:line="240" w:lineRule="auto"/>
        <w:jc w:val="both"/>
        <w:textAlignment w:val="auto"/>
      </w:pPr>
      <w:r w:rsidRPr="04B87F48">
        <w:rPr>
          <w:rFonts w:asciiTheme="minorHAnsi" w:eastAsiaTheme="minorEastAsia" w:hAnsiTheme="minorHAnsi" w:cstheme="minorBidi"/>
        </w:rPr>
        <w:lastRenderedPageBreak/>
        <w:t xml:space="preserve">UK territorial waters will be divided into </w:t>
      </w:r>
      <w:r w:rsidRPr="04B87F48">
        <w:rPr>
          <w:rFonts w:asciiTheme="minorHAnsi" w:eastAsiaTheme="minorEastAsia" w:hAnsiTheme="minorHAnsi" w:cstheme="minorBidi"/>
          <w:i/>
          <w:iCs/>
        </w:rPr>
        <w:t>regions</w:t>
      </w:r>
      <w:r w:rsidRPr="04B87F48">
        <w:rPr>
          <w:rFonts w:asciiTheme="minorHAnsi" w:eastAsiaTheme="minorEastAsia" w:hAnsiTheme="minorHAnsi" w:cstheme="minorBidi"/>
        </w:rPr>
        <w:t xml:space="preserve"> and </w:t>
      </w:r>
      <w:r w:rsidRPr="04B87F48">
        <w:rPr>
          <w:rFonts w:asciiTheme="minorHAnsi" w:eastAsiaTheme="minorEastAsia" w:hAnsiTheme="minorHAnsi" w:cstheme="minorBidi"/>
          <w:i/>
          <w:iCs/>
        </w:rPr>
        <w:t>strata</w:t>
      </w:r>
      <w:r w:rsidRPr="04B87F48">
        <w:rPr>
          <w:rFonts w:asciiTheme="minorHAnsi" w:eastAsiaTheme="minorEastAsia" w:hAnsiTheme="minorHAnsi" w:cstheme="minorBidi"/>
        </w:rPr>
        <w:t>.  Regions are aligned with the regional seas used for Charting Progress and strata are aligned with WFD water bodies.  Thus, all CSEMP data can be allocated to a region and a stratum.</w:t>
      </w:r>
    </w:p>
    <w:p w14:paraId="58C55425" w14:textId="77777777" w:rsidR="007A2D4E" w:rsidRDefault="04B87F48" w:rsidP="04B87F48">
      <w:pPr>
        <w:numPr>
          <w:ilvl w:val="0"/>
          <w:numId w:val="10"/>
        </w:numPr>
        <w:suppressAutoHyphens w:val="0"/>
        <w:spacing w:after="240" w:line="240" w:lineRule="auto"/>
        <w:jc w:val="both"/>
        <w:textAlignment w:val="auto"/>
      </w:pPr>
      <w:r w:rsidRPr="04B87F48">
        <w:rPr>
          <w:rFonts w:asciiTheme="minorHAnsi" w:eastAsiaTheme="minorEastAsia" w:hAnsiTheme="minorHAnsi" w:cstheme="minorBidi"/>
        </w:rPr>
        <w:t xml:space="preserve">All samples will be allocated to a </w:t>
      </w:r>
      <w:r w:rsidRPr="04B87F48">
        <w:rPr>
          <w:rFonts w:asciiTheme="minorHAnsi" w:eastAsiaTheme="minorEastAsia" w:hAnsiTheme="minorHAnsi" w:cstheme="minorBidi"/>
          <w:i/>
          <w:iCs/>
        </w:rPr>
        <w:t>sampling strategy</w:t>
      </w:r>
      <w:r w:rsidRPr="04B87F48">
        <w:rPr>
          <w:rFonts w:asciiTheme="minorHAnsi" w:eastAsiaTheme="minorEastAsia" w:hAnsiTheme="minorHAnsi" w:cstheme="minorBidi"/>
        </w:rPr>
        <w:t xml:space="preserve"> that describes the method of data collection.  Four main sampling strategies are recognised in the CSEMP described below</w:t>
      </w:r>
    </w:p>
    <w:p w14:paraId="2539E7A2" w14:textId="77777777" w:rsidR="007A2D4E" w:rsidRDefault="04B87F48" w:rsidP="04B87F48">
      <w:pPr>
        <w:numPr>
          <w:ilvl w:val="0"/>
          <w:numId w:val="10"/>
        </w:numPr>
        <w:suppressAutoHyphens w:val="0"/>
        <w:spacing w:after="240" w:line="240" w:lineRule="auto"/>
        <w:jc w:val="both"/>
        <w:textAlignment w:val="auto"/>
        <w:rPr>
          <w:rFonts w:ascii="Arial" w:hAnsi="Arial" w:cs="Arial"/>
        </w:rPr>
      </w:pPr>
      <w:r w:rsidRPr="04B87F48">
        <w:rPr>
          <w:rFonts w:asciiTheme="minorHAnsi" w:eastAsiaTheme="minorEastAsia" w:hAnsiTheme="minorHAnsi" w:cstheme="minorBidi"/>
        </w:rPr>
        <w:t>Each station name must be unique for ICES reporting purposes (there is no concept of a region of stratum in the ICES database).  The station field is a character string with at most 20 characters.</w:t>
      </w:r>
    </w:p>
    <w:p w14:paraId="397803AD" w14:textId="77777777" w:rsidR="007A2D4E" w:rsidRDefault="04B87F48" w:rsidP="04B87F48">
      <w:pPr>
        <w:spacing w:after="240"/>
        <w:jc w:val="both"/>
        <w:rPr>
          <w:rFonts w:asciiTheme="minorHAnsi" w:eastAsiaTheme="minorEastAsia" w:hAnsiTheme="minorHAnsi" w:cstheme="minorBidi"/>
        </w:rPr>
      </w:pPr>
      <w:r w:rsidRPr="04B87F48">
        <w:rPr>
          <w:rFonts w:asciiTheme="minorHAnsi" w:eastAsiaTheme="minorEastAsia" w:hAnsiTheme="minorHAnsi" w:cstheme="minorBidi"/>
        </w:rPr>
        <w:t>The regions used for CSEMP are shown in the figure below shaded differently. The stratum are npot shaded but can be identified by boundaries.</w:t>
      </w:r>
    </w:p>
    <w:p w14:paraId="4C31C4CF" w14:textId="77777777" w:rsidR="007A2D4E" w:rsidRDefault="00EF4953">
      <w:pPr>
        <w:spacing w:after="240" w:line="300" w:lineRule="auto"/>
      </w:pPr>
      <w:r>
        <w:rPr>
          <w:noProof/>
          <w:lang w:eastAsia="en-GB"/>
        </w:rPr>
        <w:drawing>
          <wp:inline distT="0" distB="0" distL="0" distR="0" wp14:anchorId="3852DA7D" wp14:editId="5D94CB72">
            <wp:extent cx="5943600" cy="5038728"/>
            <wp:effectExtent l="0" t="0" r="0" b="9522"/>
            <wp:docPr id="25" name="Picture 2" descr="regions_GIS_14oct1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rcRect/>
                    <a:stretch>
                      <a:fillRect/>
                    </a:stretch>
                  </pic:blipFill>
                  <pic:spPr>
                    <a:xfrm>
                      <a:off x="0" y="0"/>
                      <a:ext cx="5943600" cy="5038728"/>
                    </a:xfrm>
                    <a:prstGeom prst="rect">
                      <a:avLst/>
                    </a:prstGeom>
                    <a:noFill/>
                    <a:ln>
                      <a:noFill/>
                      <a:prstDash/>
                    </a:ln>
                  </pic:spPr>
                </pic:pic>
              </a:graphicData>
            </a:graphic>
          </wp:inline>
        </w:drawing>
      </w:r>
    </w:p>
    <w:p w14:paraId="2C58258C" w14:textId="77777777" w:rsidR="007A2D4E" w:rsidRDefault="007A2D4E">
      <w:pPr>
        <w:spacing w:after="240" w:line="300" w:lineRule="auto"/>
      </w:pPr>
    </w:p>
    <w:p w14:paraId="4CA5385C" w14:textId="77777777" w:rsidR="007A2D4E" w:rsidRDefault="04B87F48" w:rsidP="04B87F48">
      <w:pPr>
        <w:spacing w:line="300" w:lineRule="auto"/>
        <w:jc w:val="both"/>
        <w:rPr>
          <w:rFonts w:asciiTheme="minorHAnsi" w:eastAsiaTheme="minorEastAsia" w:hAnsiTheme="minorHAnsi" w:cstheme="minorBidi"/>
        </w:rPr>
      </w:pPr>
      <w:r w:rsidRPr="04B87F48">
        <w:rPr>
          <w:rFonts w:asciiTheme="minorHAnsi" w:eastAsiaTheme="minorEastAsia" w:hAnsiTheme="minorHAnsi" w:cstheme="minorBidi"/>
        </w:rPr>
        <w:t xml:space="preserve">The four sampling strategies are: </w:t>
      </w:r>
    </w:p>
    <w:p w14:paraId="79700CB7" w14:textId="77777777" w:rsidR="007A2D4E" w:rsidRDefault="00EF4953" w:rsidP="04B87F48">
      <w:pPr>
        <w:numPr>
          <w:ilvl w:val="0"/>
          <w:numId w:val="11"/>
        </w:numPr>
        <w:suppressAutoHyphens w:val="0"/>
        <w:spacing w:after="0" w:line="300" w:lineRule="auto"/>
        <w:jc w:val="both"/>
        <w:textAlignment w:val="auto"/>
        <w:rPr>
          <w:rFonts w:ascii="Arial" w:hAnsi="Arial" w:cs="Arial"/>
        </w:rPr>
      </w:pPr>
      <w:r w:rsidRPr="04B87F48">
        <w:rPr>
          <w:rFonts w:asciiTheme="minorHAnsi" w:eastAsiaTheme="minorEastAsia" w:hAnsiTheme="minorHAnsi" w:cstheme="minorBidi"/>
        </w:rPr>
        <w:t>fixed (FI)</w:t>
      </w:r>
      <w:r>
        <w:rPr>
          <w:rFonts w:ascii="Arial" w:hAnsi="Arial" w:cs="Arial"/>
          <w:sz w:val="20"/>
          <w:szCs w:val="20"/>
        </w:rPr>
        <w:tab/>
      </w:r>
      <w:r w:rsidRPr="04B87F48">
        <w:rPr>
          <w:rFonts w:asciiTheme="minorHAnsi" w:eastAsiaTheme="minorEastAsia" w:hAnsiTheme="minorHAnsi" w:cstheme="minorBidi"/>
        </w:rPr>
        <w:t xml:space="preserve">a sample taken at random from a fixed station (a pre-defined, usually small, area within a strata) </w:t>
      </w:r>
    </w:p>
    <w:p w14:paraId="5AA4CCE1" w14:textId="77777777" w:rsidR="007A2D4E" w:rsidRDefault="00EF4953" w:rsidP="04B87F48">
      <w:pPr>
        <w:numPr>
          <w:ilvl w:val="0"/>
          <w:numId w:val="11"/>
        </w:numPr>
        <w:suppressAutoHyphens w:val="0"/>
        <w:spacing w:after="0" w:line="300" w:lineRule="auto"/>
        <w:jc w:val="both"/>
        <w:textAlignment w:val="auto"/>
        <w:rPr>
          <w:rFonts w:ascii="Arial" w:hAnsi="Arial" w:cs="Arial"/>
        </w:rPr>
      </w:pPr>
      <w:r w:rsidRPr="04B87F48">
        <w:rPr>
          <w:rFonts w:asciiTheme="minorHAnsi" w:eastAsiaTheme="minorEastAsia" w:hAnsiTheme="minorHAnsi" w:cstheme="minorBidi"/>
        </w:rPr>
        <w:t>stratified random (SR)</w:t>
      </w:r>
      <w:r>
        <w:rPr>
          <w:rFonts w:ascii="Arial" w:hAnsi="Arial" w:cs="Arial"/>
          <w:sz w:val="20"/>
          <w:szCs w:val="20"/>
        </w:rPr>
        <w:tab/>
      </w:r>
      <w:r w:rsidRPr="04B87F48">
        <w:rPr>
          <w:rFonts w:asciiTheme="minorHAnsi" w:eastAsiaTheme="minorEastAsia" w:hAnsiTheme="minorHAnsi" w:cstheme="minorBidi"/>
        </w:rPr>
        <w:t>a sample taken at random within a strata</w:t>
      </w:r>
    </w:p>
    <w:p w14:paraId="7F54AC13" w14:textId="77777777" w:rsidR="007A2D4E" w:rsidRDefault="00EF4953" w:rsidP="04B87F48">
      <w:pPr>
        <w:numPr>
          <w:ilvl w:val="0"/>
          <w:numId w:val="11"/>
        </w:numPr>
        <w:suppressAutoHyphens w:val="0"/>
        <w:spacing w:after="0" w:line="300" w:lineRule="auto"/>
        <w:jc w:val="both"/>
        <w:textAlignment w:val="auto"/>
        <w:rPr>
          <w:rFonts w:ascii="Arial" w:hAnsi="Arial" w:cs="Arial"/>
        </w:rPr>
      </w:pPr>
      <w:r w:rsidRPr="04B87F48">
        <w:rPr>
          <w:rFonts w:asciiTheme="minorHAnsi" w:eastAsiaTheme="minorEastAsia" w:hAnsiTheme="minorHAnsi" w:cstheme="minorBidi"/>
        </w:rPr>
        <w:lastRenderedPageBreak/>
        <w:t>stratified fixed (SF)</w:t>
      </w:r>
      <w:r>
        <w:rPr>
          <w:rFonts w:ascii="Arial" w:hAnsi="Arial" w:cs="Arial"/>
          <w:sz w:val="20"/>
          <w:szCs w:val="20"/>
        </w:rPr>
        <w:tab/>
      </w:r>
      <w:r w:rsidRPr="04B87F48">
        <w:rPr>
          <w:rFonts w:asciiTheme="minorHAnsi" w:eastAsiaTheme="minorEastAsia" w:hAnsiTheme="minorHAnsi" w:cstheme="minorBidi"/>
        </w:rPr>
        <w:t>a sample from one of a network of fixed stations that give ‘good coverage’ and are representative of a strata</w:t>
      </w:r>
    </w:p>
    <w:p w14:paraId="6E5A5B06" w14:textId="77777777" w:rsidR="007A2D4E" w:rsidRDefault="00EF4953" w:rsidP="04B87F48">
      <w:pPr>
        <w:numPr>
          <w:ilvl w:val="0"/>
          <w:numId w:val="11"/>
        </w:numPr>
        <w:suppressAutoHyphens w:val="0"/>
        <w:spacing w:after="240" w:line="300" w:lineRule="auto"/>
        <w:jc w:val="both"/>
        <w:textAlignment w:val="auto"/>
        <w:rPr>
          <w:rFonts w:ascii="Arial" w:hAnsi="Arial" w:cs="Arial"/>
        </w:rPr>
      </w:pPr>
      <w:r w:rsidRPr="04B87F48">
        <w:rPr>
          <w:rFonts w:asciiTheme="minorHAnsi" w:eastAsiaTheme="minorEastAsia" w:hAnsiTheme="minorHAnsi" w:cstheme="minorBidi"/>
        </w:rPr>
        <w:t>opportunistic (OP)</w:t>
      </w:r>
      <w:r>
        <w:rPr>
          <w:rFonts w:ascii="Arial" w:hAnsi="Arial" w:cs="Arial"/>
          <w:sz w:val="20"/>
          <w:szCs w:val="20"/>
        </w:rPr>
        <w:tab/>
      </w:r>
      <w:r w:rsidRPr="04B87F48">
        <w:rPr>
          <w:rFonts w:asciiTheme="minorHAnsi" w:eastAsiaTheme="minorEastAsia" w:hAnsiTheme="minorHAnsi" w:cstheme="minorBidi"/>
        </w:rPr>
        <w:t>a catch-all for other sampling strategies</w:t>
      </w:r>
      <w:r>
        <w:rPr>
          <w:rFonts w:ascii="Arial" w:hAnsi="Arial" w:cs="Arial"/>
          <w:sz w:val="20"/>
          <w:szCs w:val="20"/>
        </w:rPr>
        <w:tab/>
      </w:r>
    </w:p>
    <w:p w14:paraId="1B62D46B" w14:textId="77777777" w:rsidR="007A2D4E" w:rsidRDefault="04B87F48" w:rsidP="04B87F48">
      <w:pPr>
        <w:spacing w:line="300" w:lineRule="auto"/>
        <w:jc w:val="both"/>
        <w:rPr>
          <w:rFonts w:asciiTheme="minorHAnsi" w:eastAsiaTheme="minorEastAsia" w:hAnsiTheme="minorHAnsi" w:cstheme="minorBidi"/>
        </w:rPr>
      </w:pPr>
      <w:r w:rsidRPr="04B87F48">
        <w:rPr>
          <w:rFonts w:asciiTheme="minorHAnsi" w:eastAsiaTheme="minorEastAsia" w:hAnsiTheme="minorHAnsi" w:cstheme="minorBidi"/>
        </w:rPr>
        <w:t>Historically, most CSEMP data would come from fixed stations, based on the same time, same place monitoring mantra.  Stratified random and stratified fixed will be reserved for data that come from core CSEMP monitoring activities and have been designed accordingly.  At present, this will be restricted to contaminants, biology, and effects in sediment, and maybe some fish and nutrient monitoring. Examples of opportunistic sampling might include nutrient measurements taken along a cruise track, or one-off surveys.  At the analysis stage, the opportunistic tag provides due warning that the data do not come from a standard design and detailed scrutiny is required to make sense of them!</w:t>
      </w:r>
    </w:p>
    <w:p w14:paraId="397BBB41" w14:textId="77777777" w:rsidR="007A2D4E" w:rsidRDefault="04B87F48" w:rsidP="04B87F48">
      <w:pPr>
        <w:spacing w:after="240" w:line="300" w:lineRule="auto"/>
        <w:jc w:val="both"/>
        <w:rPr>
          <w:rFonts w:asciiTheme="minorHAnsi" w:eastAsiaTheme="minorEastAsia" w:hAnsiTheme="minorHAnsi" w:cstheme="minorBidi"/>
        </w:rPr>
      </w:pPr>
      <w:r w:rsidRPr="04B87F48">
        <w:rPr>
          <w:rFonts w:asciiTheme="minorHAnsi" w:eastAsiaTheme="minorEastAsia" w:hAnsiTheme="minorHAnsi" w:cstheme="minorBidi"/>
        </w:rPr>
        <w:t>It is important that the sample design field is completed correctly for submission of data to MERMAN else it is possible that the data will be misinterpreted.</w:t>
      </w:r>
    </w:p>
    <w:p w14:paraId="5ACB70CC" w14:textId="77777777" w:rsidR="007A2D4E" w:rsidRDefault="04B87F48" w:rsidP="002275C8">
      <w:pPr>
        <w:pStyle w:val="Subtitle"/>
      </w:pPr>
      <w:r w:rsidRPr="04B87F48">
        <w:t>Station names</w:t>
      </w:r>
    </w:p>
    <w:p w14:paraId="49B32730"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A meaningful unique station code is constructed by concatenating (and abbreviating) the region and stratum name and appending the matrix and a number.</w:t>
      </w:r>
    </w:p>
    <w:p w14:paraId="78F3378C" w14:textId="77777777" w:rsidR="007A2D4E" w:rsidRDefault="007A2D4E" w:rsidP="04B87F48">
      <w:pPr>
        <w:jc w:val="both"/>
        <w:rPr>
          <w:rFonts w:asciiTheme="minorHAnsi" w:eastAsiaTheme="minorEastAsia" w:hAnsiTheme="minorHAnsi" w:cstheme="minorBidi"/>
        </w:rPr>
      </w:pPr>
    </w:p>
    <w:p w14:paraId="25A6F145" w14:textId="77777777" w:rsidR="007A2D4E" w:rsidRPr="003A34B3" w:rsidRDefault="04B87F48" w:rsidP="002275C8">
      <w:pPr>
        <w:pStyle w:val="Subtitle"/>
        <w:rPr>
          <w:spacing w:val="0"/>
        </w:rPr>
      </w:pPr>
      <w:r w:rsidRPr="003A34B3">
        <w:rPr>
          <w:spacing w:val="0"/>
        </w:rPr>
        <w:t>Adding new fixed stations to the MERMAN station Dictionary.</w:t>
      </w:r>
    </w:p>
    <w:p w14:paraId="10829DD7" w14:textId="77777777" w:rsidR="007A2D4E" w:rsidRDefault="04B87F48" w:rsidP="04B87F48">
      <w:pPr>
        <w:spacing w:after="240" w:line="300" w:lineRule="auto"/>
        <w:jc w:val="both"/>
        <w:rPr>
          <w:rFonts w:asciiTheme="minorHAnsi" w:eastAsiaTheme="minorEastAsia" w:hAnsiTheme="minorHAnsi" w:cstheme="minorBidi"/>
        </w:rPr>
      </w:pPr>
      <w:r w:rsidRPr="04B87F48">
        <w:rPr>
          <w:rFonts w:asciiTheme="minorHAnsi" w:eastAsiaTheme="minorEastAsia" w:hAnsiTheme="minorHAnsi" w:cstheme="minorBidi"/>
        </w:rPr>
        <w:t xml:space="preserve">Only new fixed stations need to be added to the Station Dictionary.  A template for adding new stations is available as the last sheet in the station dictionary available at </w:t>
      </w:r>
      <w:hyperlink r:id="rId63">
        <w:r w:rsidRPr="04B87F48">
          <w:rPr>
            <w:rStyle w:val="Hyperlink"/>
            <w:rFonts w:asciiTheme="minorHAnsi" w:eastAsiaTheme="minorEastAsia" w:hAnsiTheme="minorHAnsi" w:cstheme="minorBidi"/>
          </w:rPr>
          <w:t>http://www.bodc.ac.uk/projects/uk/merman/project_specific/</w:t>
        </w:r>
      </w:hyperlink>
      <w:r w:rsidRPr="04B87F48">
        <w:rPr>
          <w:rFonts w:asciiTheme="minorHAnsi" w:eastAsiaTheme="minorEastAsia" w:hAnsiTheme="minorHAnsi" w:cstheme="minorBidi"/>
        </w:rPr>
        <w:t xml:space="preserve"> . This must be completed and sent to </w:t>
      </w:r>
      <w:hyperlink r:id="rId64">
        <w:r w:rsidRPr="04B87F48">
          <w:rPr>
            <w:rStyle w:val="Hyperlink"/>
            <w:rFonts w:asciiTheme="minorHAnsi" w:eastAsiaTheme="minorEastAsia" w:hAnsiTheme="minorHAnsi" w:cstheme="minorBidi"/>
          </w:rPr>
          <w:t>merman@bodc.ac.uk</w:t>
        </w:r>
      </w:hyperlink>
      <w:r w:rsidRPr="04B87F48">
        <w:rPr>
          <w:rFonts w:asciiTheme="minorHAnsi" w:eastAsiaTheme="minorEastAsia" w:hAnsiTheme="minorHAnsi" w:cstheme="minorBidi"/>
        </w:rPr>
        <w:t xml:space="preserve"> who will then generate the station codes for you. </w:t>
      </w:r>
    </w:p>
    <w:p w14:paraId="7DEDF64D" w14:textId="77777777" w:rsidR="007A2D4E" w:rsidRDefault="04B87F48" w:rsidP="002275C8">
      <w:pPr>
        <w:pStyle w:val="Subtitle"/>
      </w:pPr>
      <w:r w:rsidRPr="04B87F48">
        <w:t>Generating opportunistic station codes</w:t>
      </w:r>
    </w:p>
    <w:p w14:paraId="2D0EE6D4" w14:textId="77777777" w:rsidR="007A2D4E" w:rsidRDefault="04B87F48" w:rsidP="04B87F48">
      <w:pPr>
        <w:spacing w:after="240" w:line="300" w:lineRule="auto"/>
        <w:jc w:val="both"/>
        <w:rPr>
          <w:rFonts w:asciiTheme="minorHAnsi" w:eastAsiaTheme="minorEastAsia" w:hAnsiTheme="minorHAnsi" w:cstheme="minorBidi"/>
        </w:rPr>
      </w:pPr>
      <w:r w:rsidRPr="04B87F48">
        <w:rPr>
          <w:rFonts w:asciiTheme="minorHAnsi" w:eastAsiaTheme="minorEastAsia" w:hAnsiTheme="minorHAnsi" w:cstheme="minorBidi"/>
        </w:rPr>
        <w:t>BODC hold the master GIS file for strata and regions from which opportunistic station names can be generated from lat and long pairs. CMAs should send a xls or csv  file to BODC who will complete the analysis and will aim to send it back with the opportunistic station names within a few days.</w:t>
      </w:r>
    </w:p>
    <w:p w14:paraId="2FBA1A6C" w14:textId="77777777" w:rsidR="007A2D4E" w:rsidRDefault="007A2D4E" w:rsidP="04B87F48">
      <w:pPr>
        <w:jc w:val="both"/>
        <w:rPr>
          <w:rFonts w:asciiTheme="minorHAnsi" w:eastAsiaTheme="minorEastAsia" w:hAnsiTheme="minorHAnsi" w:cstheme="minorBidi"/>
        </w:rPr>
      </w:pPr>
    </w:p>
    <w:p w14:paraId="11947F0C"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b/>
          <w:bCs/>
        </w:rPr>
        <w:t xml:space="preserve">The station dictionary is available for download from </w:t>
      </w:r>
      <w:hyperlink r:id="rId65">
        <w:r w:rsidRPr="04B87F48">
          <w:rPr>
            <w:rStyle w:val="Hyperlink"/>
            <w:rFonts w:asciiTheme="minorHAnsi" w:eastAsiaTheme="minorEastAsia" w:hAnsiTheme="minorHAnsi" w:cstheme="minorBidi"/>
            <w:b/>
            <w:bCs/>
          </w:rPr>
          <w:t>http://www.bodc.ac.uk/projects/uk/merman/project_specific/</w:t>
        </w:r>
      </w:hyperlink>
    </w:p>
    <w:p w14:paraId="08DAB2B9" w14:textId="77777777" w:rsidR="007A2D4E" w:rsidRDefault="007A2D4E">
      <w:pPr>
        <w:rPr>
          <w:rFonts w:ascii="Arial" w:hAnsi="Arial" w:cs="Arial"/>
          <w:sz w:val="20"/>
          <w:szCs w:val="20"/>
        </w:rPr>
      </w:pPr>
    </w:p>
    <w:p w14:paraId="490721FF" w14:textId="77777777" w:rsidR="002275C8" w:rsidRDefault="002275C8">
      <w:pPr>
        <w:suppressAutoHyphens w:val="0"/>
        <w:rPr>
          <w:rFonts w:cs="Arial"/>
          <w:b/>
        </w:rPr>
      </w:pPr>
      <w:r>
        <w:rPr>
          <w:rFonts w:cs="Arial"/>
          <w:b/>
        </w:rPr>
        <w:br w:type="page"/>
      </w:r>
    </w:p>
    <w:p w14:paraId="31B015B8" w14:textId="03EFC284" w:rsidR="007A2D4E" w:rsidRPr="00917861" w:rsidRDefault="00EF4953" w:rsidP="002275C8">
      <w:pPr>
        <w:pStyle w:val="Title"/>
        <w:rPr>
          <w:rFonts w:eastAsiaTheme="minorEastAsia"/>
          <w:color w:val="FF0000"/>
        </w:rPr>
      </w:pPr>
      <w:r w:rsidRPr="04B87F48">
        <w:rPr>
          <w:rFonts w:cs="Arial"/>
        </w:rPr>
        <w:lastRenderedPageBreak/>
        <w:t>A</w:t>
      </w:r>
      <w:r w:rsidRPr="04B87F48">
        <w:rPr>
          <w:rFonts w:eastAsiaTheme="minorEastAsia"/>
        </w:rPr>
        <w:t>ppendix 1</w:t>
      </w:r>
      <w:r w:rsidR="0098356D">
        <w:rPr>
          <w:rFonts w:eastAsiaTheme="minorEastAsia"/>
        </w:rPr>
        <w:t>2</w:t>
      </w:r>
      <w:r w:rsidRPr="04B87F48">
        <w:rPr>
          <w:rFonts w:eastAsiaTheme="minorEastAsia"/>
        </w:rPr>
        <w:t xml:space="preserve">: Procedural Guidelines for sampling and analysis of litter; beach, water column </w:t>
      </w:r>
      <w:r w:rsidRPr="002275C8">
        <w:rPr>
          <w:rFonts w:eastAsiaTheme="minorEastAsia"/>
        </w:rPr>
        <w:t>and</w:t>
      </w:r>
      <w:r w:rsidR="00917861">
        <w:rPr>
          <w:rFonts w:eastAsiaTheme="minorEastAsia"/>
        </w:rPr>
        <w:t xml:space="preserve"> </w:t>
      </w:r>
      <w:r w:rsidRPr="002275C8">
        <w:rPr>
          <w:rFonts w:eastAsiaTheme="minorEastAsia"/>
        </w:rPr>
        <w:t>seabed</w:t>
      </w:r>
      <w:r w:rsidR="00917861">
        <w:rPr>
          <w:rFonts w:eastAsiaTheme="minorEastAsia"/>
        </w:rPr>
        <w:t xml:space="preserve"> </w:t>
      </w:r>
      <w:r w:rsidR="00917861">
        <w:rPr>
          <w:rFonts w:eastAsiaTheme="minorEastAsia"/>
          <w:color w:val="FF0000"/>
        </w:rPr>
        <w:t>(Note this section is under review by the litter group)</w:t>
      </w:r>
    </w:p>
    <w:p w14:paraId="4B3E04C4" w14:textId="77777777" w:rsidR="00AB2DD7" w:rsidRDefault="00AB2DD7" w:rsidP="002275C8">
      <w:pPr>
        <w:pStyle w:val="Subtitle"/>
      </w:pPr>
    </w:p>
    <w:p w14:paraId="2549B3A3" w14:textId="77777777" w:rsidR="007A2D4E" w:rsidRPr="003A34B3" w:rsidRDefault="04B87F48" w:rsidP="002275C8">
      <w:pPr>
        <w:pStyle w:val="Subtitle"/>
        <w:rPr>
          <w:spacing w:val="0"/>
        </w:rPr>
      </w:pPr>
      <w:r w:rsidRPr="003A34B3">
        <w:rPr>
          <w:spacing w:val="0"/>
        </w:rPr>
        <w:t>18a: Protocol for volunteer Beach Litter Surveys</w:t>
      </w:r>
    </w:p>
    <w:p w14:paraId="177D454A" w14:textId="77777777" w:rsidR="007A2D4E" w:rsidRDefault="04B87F48" w:rsidP="04B87F48">
      <w:pPr>
        <w:jc w:val="both"/>
        <w:rPr>
          <w:rFonts w:asciiTheme="minorHAnsi" w:eastAsiaTheme="minorEastAsia" w:hAnsiTheme="minorHAnsi" w:cstheme="minorBidi"/>
          <w:b/>
          <w:bCs/>
        </w:rPr>
      </w:pPr>
      <w:r w:rsidRPr="04B87F48">
        <w:rPr>
          <w:rFonts w:asciiTheme="minorHAnsi" w:eastAsiaTheme="minorEastAsia" w:hAnsiTheme="minorHAnsi" w:cstheme="minorBidi"/>
          <w:b/>
          <w:bCs/>
        </w:rPr>
        <w:t>For insurance purposes, groups must be registered with the Marine Conservation Society (MCS) and follow MCS guidelines before carrying out any surveys.</w:t>
      </w:r>
    </w:p>
    <w:p w14:paraId="3BD7EFE4" w14:textId="77777777" w:rsidR="007A2D4E" w:rsidRDefault="007A2D4E" w:rsidP="04B87F48">
      <w:pPr>
        <w:jc w:val="both"/>
        <w:rPr>
          <w:rFonts w:asciiTheme="minorHAnsi" w:eastAsiaTheme="minorEastAsia" w:hAnsiTheme="minorHAnsi" w:cstheme="minorBidi"/>
          <w:b/>
          <w:bCs/>
        </w:rPr>
      </w:pPr>
    </w:p>
    <w:p w14:paraId="661AC6A8" w14:textId="77777777" w:rsidR="007A2D4E" w:rsidRDefault="00D945E2" w:rsidP="04B87F48">
      <w:pPr>
        <w:jc w:val="both"/>
        <w:rPr>
          <w:rFonts w:asciiTheme="minorHAnsi" w:eastAsiaTheme="minorEastAsia" w:hAnsiTheme="minorHAnsi" w:cstheme="minorBidi"/>
          <w:b/>
          <w:bCs/>
        </w:rPr>
      </w:pPr>
      <w:hyperlink r:id="rId66">
        <w:r w:rsidR="04B87F48" w:rsidRPr="04B87F48">
          <w:rPr>
            <w:rStyle w:val="Hyperlink"/>
            <w:rFonts w:asciiTheme="minorHAnsi" w:eastAsiaTheme="minorEastAsia" w:hAnsiTheme="minorHAnsi" w:cstheme="minorBidi"/>
            <w:b/>
            <w:bCs/>
          </w:rPr>
          <w:t>https://www.mcsuk.org/get-active/beachcleans</w:t>
        </w:r>
      </w:hyperlink>
      <w:r w:rsidR="04B87F48" w:rsidRPr="04B87F48">
        <w:rPr>
          <w:rFonts w:asciiTheme="minorHAnsi" w:eastAsiaTheme="minorEastAsia" w:hAnsiTheme="minorHAnsi" w:cstheme="minorBidi"/>
          <w:b/>
          <w:bCs/>
        </w:rPr>
        <w:t xml:space="preserve"> </w:t>
      </w:r>
    </w:p>
    <w:p w14:paraId="2C440A27" w14:textId="77777777" w:rsidR="007A2D4E" w:rsidRDefault="007A2D4E" w:rsidP="04B87F48">
      <w:pPr>
        <w:jc w:val="both"/>
        <w:rPr>
          <w:rFonts w:asciiTheme="minorHAnsi" w:eastAsiaTheme="minorEastAsia" w:hAnsiTheme="minorHAnsi" w:cstheme="minorBidi"/>
          <w:b/>
          <w:bCs/>
        </w:rPr>
      </w:pPr>
    </w:p>
    <w:p w14:paraId="49463BF4" w14:textId="77777777" w:rsidR="007A2D4E" w:rsidRDefault="04B87F48" w:rsidP="04B87F48">
      <w:pPr>
        <w:jc w:val="both"/>
        <w:rPr>
          <w:rFonts w:asciiTheme="minorHAnsi" w:eastAsiaTheme="minorEastAsia" w:hAnsiTheme="minorHAnsi" w:cstheme="minorBidi"/>
          <w:b/>
          <w:bCs/>
        </w:rPr>
      </w:pPr>
      <w:r w:rsidRPr="04B87F48">
        <w:rPr>
          <w:rFonts w:asciiTheme="minorHAnsi" w:eastAsiaTheme="minorEastAsia" w:hAnsiTheme="minorHAnsi" w:cstheme="minorBidi"/>
          <w:b/>
          <w:bCs/>
        </w:rPr>
        <w:t>Finding a beach</w:t>
      </w:r>
    </w:p>
    <w:p w14:paraId="2676EBEA" w14:textId="77777777" w:rsidR="007A2D4E" w:rsidRDefault="04B87F48" w:rsidP="04B87F48">
      <w:pPr>
        <w:numPr>
          <w:ilvl w:val="0"/>
          <w:numId w:val="12"/>
        </w:numPr>
        <w:suppressAutoHyphens w:val="0"/>
        <w:spacing w:after="200" w:line="276" w:lineRule="auto"/>
        <w:jc w:val="both"/>
        <w:textAlignment w:val="auto"/>
      </w:pPr>
      <w:r w:rsidRPr="04B87F48">
        <w:rPr>
          <w:rFonts w:asciiTheme="minorHAnsi" w:eastAsiaTheme="minorEastAsia" w:hAnsiTheme="minorHAnsi" w:cstheme="minorBidi"/>
        </w:rPr>
        <w:t xml:space="preserve">Ensure the beach is not already surveyed by an existing group – go to </w:t>
      </w:r>
      <w:hyperlink r:id="rId67">
        <w:r w:rsidRPr="04B87F48">
          <w:rPr>
            <w:rStyle w:val="Hyperlink"/>
            <w:rFonts w:asciiTheme="minorHAnsi" w:eastAsiaTheme="minorEastAsia" w:hAnsiTheme="minorHAnsi" w:cstheme="minorBidi"/>
          </w:rPr>
          <w:t>www.mcsuk.org</w:t>
        </w:r>
      </w:hyperlink>
      <w:r w:rsidRPr="04B87F48">
        <w:rPr>
          <w:rFonts w:asciiTheme="minorHAnsi" w:eastAsiaTheme="minorEastAsia" w:hAnsiTheme="minorHAnsi" w:cstheme="minorBidi"/>
        </w:rPr>
        <w:t xml:space="preserve"> to find out existing beaches</w:t>
      </w:r>
    </w:p>
    <w:p w14:paraId="3B45358B" w14:textId="77777777" w:rsidR="007A2D4E" w:rsidRDefault="04B87F48" w:rsidP="04B87F48">
      <w:pPr>
        <w:numPr>
          <w:ilvl w:val="0"/>
          <w:numId w:val="12"/>
        </w:numPr>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Get permission from the beach owner to carry out the survey</w:t>
      </w:r>
    </w:p>
    <w:p w14:paraId="6923DE8D" w14:textId="77777777" w:rsidR="007A2D4E" w:rsidRDefault="04B87F48" w:rsidP="04B87F48">
      <w:pPr>
        <w:numPr>
          <w:ilvl w:val="0"/>
          <w:numId w:val="12"/>
        </w:numPr>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 xml:space="preserve">Register with MCS and carry out a risk assessment on the beach </w:t>
      </w:r>
    </w:p>
    <w:p w14:paraId="201DA4E3" w14:textId="77777777" w:rsidR="007A2D4E" w:rsidRDefault="04B87F48" w:rsidP="04B87F48">
      <w:pPr>
        <w:jc w:val="both"/>
        <w:rPr>
          <w:rFonts w:asciiTheme="minorHAnsi" w:eastAsiaTheme="minorEastAsia" w:hAnsiTheme="minorHAnsi" w:cstheme="minorBidi"/>
          <w:b/>
          <w:bCs/>
        </w:rPr>
      </w:pPr>
      <w:r w:rsidRPr="04B87F48">
        <w:rPr>
          <w:rFonts w:asciiTheme="minorHAnsi" w:eastAsiaTheme="minorEastAsia" w:hAnsiTheme="minorHAnsi" w:cstheme="minorBidi"/>
          <w:b/>
          <w:bCs/>
        </w:rPr>
        <w:t>Organising volunteers</w:t>
      </w:r>
    </w:p>
    <w:p w14:paraId="2C4B4DE4"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 xml:space="preserve">Responsibility – you must remind everyone taking part that they are involved at their own risk and that they should have read the risk assessment. </w:t>
      </w:r>
    </w:p>
    <w:p w14:paraId="5FF7EADC"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 xml:space="preserve">Young volunteers (Under 18) should have provided a completed Parental Consent form and identified the adult who will be responsible for them. </w:t>
      </w:r>
    </w:p>
    <w:p w14:paraId="44F9DB41"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 xml:space="preserve">Safety guidelines – go through safety guidelines thoroughly and check everyone has come prepared. </w:t>
      </w:r>
    </w:p>
    <w:p w14:paraId="405D2494"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 xml:space="preserve">Risk assessment – run through the risk assessment. Identify and point out any hazards, e.g. mudflats, potential for rock falls from cliffs. </w:t>
      </w:r>
    </w:p>
    <w:p w14:paraId="5051250C"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 xml:space="preserve">Make sure they know who to go to in an emergency – where to get First Aid and where the emergency telephone is. </w:t>
      </w:r>
    </w:p>
    <w:p w14:paraId="54070AAF" w14:textId="77777777" w:rsidR="007A2D4E" w:rsidRDefault="04B87F48" w:rsidP="04B87F48">
      <w:pPr>
        <w:numPr>
          <w:ilvl w:val="0"/>
          <w:numId w:val="12"/>
        </w:numPr>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 xml:space="preserve">You should be carrying out your Beachwatch on a falling tide - ideally an hour after high tide. Ensure everyone is aware of the low-tide time so they are not caught out when it begins to rise.  Also let them know the weather forecast for the day, so they know what to expect. </w:t>
      </w:r>
    </w:p>
    <w:p w14:paraId="2D31C6CC" w14:textId="77777777" w:rsidR="007A2D4E" w:rsidRDefault="04B87F48" w:rsidP="04B87F48">
      <w:pPr>
        <w:numPr>
          <w:ilvl w:val="0"/>
          <w:numId w:val="12"/>
        </w:numPr>
        <w:tabs>
          <w:tab w:val="left" w:pos="66"/>
        </w:tabs>
        <w:suppressAutoHyphens w:val="0"/>
        <w:spacing w:after="200" w:line="276" w:lineRule="auto"/>
        <w:jc w:val="both"/>
        <w:textAlignment w:val="auto"/>
      </w:pPr>
      <w:r w:rsidRPr="04B87F48">
        <w:rPr>
          <w:rFonts w:asciiTheme="minorHAnsi" w:eastAsiaTheme="minorEastAsia" w:hAnsiTheme="minorHAnsi" w:cstheme="minorBidi"/>
        </w:rPr>
        <w:t xml:space="preserve">Divide them into teams of between 2 to 5 people. Adults responsible for accompanying young volunteers must be teamed with them. </w:t>
      </w:r>
    </w:p>
    <w:p w14:paraId="69A4572D"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lastRenderedPageBreak/>
        <w:t xml:space="preserve">Allocate roles – one person should record the data on the sheet, one person hold the bag, whilst others collect rubbish. </w:t>
      </w:r>
    </w:p>
    <w:p w14:paraId="60B135BC"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Allocate a section beach to each survey team. Divide your marked out area between the groups to ensure it is all covered</w:t>
      </w:r>
    </w:p>
    <w:p w14:paraId="096745B7" w14:textId="77777777" w:rsidR="007A2D4E" w:rsidRDefault="04B87F48" w:rsidP="04B87F48">
      <w:pPr>
        <w:jc w:val="both"/>
        <w:rPr>
          <w:rFonts w:asciiTheme="minorHAnsi" w:eastAsiaTheme="minorEastAsia" w:hAnsiTheme="minorHAnsi" w:cstheme="minorBidi"/>
          <w:b/>
          <w:bCs/>
        </w:rPr>
      </w:pPr>
      <w:r w:rsidRPr="04B87F48">
        <w:rPr>
          <w:rFonts w:asciiTheme="minorHAnsi" w:eastAsiaTheme="minorEastAsia" w:hAnsiTheme="minorHAnsi" w:cstheme="minorBidi"/>
          <w:b/>
          <w:bCs/>
        </w:rPr>
        <w:t>The Survey</w:t>
      </w:r>
    </w:p>
    <w:p w14:paraId="59EA3DD8"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 xml:space="preserve">Survey area – the survey should be carried out between the current high water mark (the strandline) and the upper edge of the usable part of the beach (e.g. up to the edge of the dunes or promenade). </w:t>
      </w:r>
    </w:p>
    <w:p w14:paraId="0A53626F"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Survey length - the survey should be carried out along a stretch of beach a 100m in length (unless the beach is less than 100m).  It is essential that you record the total length and width of beach surveyed.</w:t>
      </w:r>
    </w:p>
    <w:p w14:paraId="3BF4036F"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 xml:space="preserve">Every item of litter within the survey area should be collected and recorded. We can’t accept estimates or averages for data analysis. </w:t>
      </w:r>
    </w:p>
    <w:p w14:paraId="1B347B44" w14:textId="77777777" w:rsidR="007A2D4E" w:rsidRDefault="04B87F48" w:rsidP="04B87F48">
      <w:pPr>
        <w:numPr>
          <w:ilvl w:val="0"/>
          <w:numId w:val="12"/>
        </w:numPr>
        <w:tabs>
          <w:tab w:val="left" w:pos="66"/>
        </w:tabs>
        <w:suppressAutoHyphens w:val="0"/>
        <w:spacing w:after="200" w:line="276" w:lineRule="auto"/>
        <w:jc w:val="both"/>
        <w:textAlignment w:val="auto"/>
      </w:pPr>
      <w:r w:rsidRPr="04B87F48">
        <w:rPr>
          <w:rFonts w:asciiTheme="minorHAnsi" w:eastAsiaTheme="minorEastAsia" w:hAnsiTheme="minorHAnsi" w:cstheme="minorBidi"/>
        </w:rPr>
        <w:t xml:space="preserve">Identifying litter - the survey form is divided into sections based on material, litter type and origin.  Ensure that volunteers recording the data understand what every item on the volunteer survey sheet is, for example, strapping bands are the strong strips of plastic used for securing boxes and containers; cotton buds washed up on the beach often look like plastic lolly sticks; remains of condoms often look like elastic bands. </w:t>
      </w:r>
    </w:p>
    <w:p w14:paraId="47698D2F" w14:textId="77777777" w:rsidR="007A2D4E" w:rsidRDefault="04B87F48" w:rsidP="04B87F48">
      <w:pPr>
        <w:numPr>
          <w:ilvl w:val="0"/>
          <w:numId w:val="12"/>
        </w:numPr>
        <w:tabs>
          <w:tab w:val="left" w:pos="66"/>
        </w:tabs>
        <w:suppressAutoHyphens w:val="0"/>
        <w:spacing w:after="200" w:line="276" w:lineRule="auto"/>
        <w:jc w:val="both"/>
        <w:textAlignment w:val="auto"/>
      </w:pPr>
      <w:r w:rsidRPr="04B87F48">
        <w:rPr>
          <w:rFonts w:asciiTheme="minorHAnsi" w:eastAsiaTheme="minorEastAsia" w:hAnsiTheme="minorHAnsi" w:cstheme="minorBidi"/>
        </w:rPr>
        <w:t xml:space="preserve">Tally counting – using a tally to count items in fives (i.e.  </w:t>
      </w:r>
      <w:r w:rsidRPr="04B87F48">
        <w:rPr>
          <w:rFonts w:asciiTheme="minorHAnsi" w:eastAsiaTheme="minorEastAsia" w:hAnsiTheme="minorHAnsi" w:cstheme="minorBidi"/>
          <w:strike/>
        </w:rPr>
        <w:t xml:space="preserve">l l l l </w:t>
      </w:r>
      <w:r w:rsidRPr="04B87F48">
        <w:rPr>
          <w:rFonts w:asciiTheme="minorHAnsi" w:eastAsiaTheme="minorEastAsia" w:hAnsiTheme="minorHAnsi" w:cstheme="minorBidi"/>
        </w:rPr>
        <w:t xml:space="preserve"> ) for the items you collect. The total for each category should be noted in the right-hand column (see volunteer survey sheet). </w:t>
      </w:r>
    </w:p>
    <w:p w14:paraId="375A27BB"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 xml:space="preserve"> ‘Other’ items - items that do not fit into any of the categories listed on the volunteer survey sheet should be entered into the ‘other’ category and a brief description of the item given.</w:t>
      </w:r>
    </w:p>
    <w:p w14:paraId="18B2FABE"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Unusual litter - volunteers should note any particularly unusual items, to be entered onto the survey summary form by the Organiser.</w:t>
      </w:r>
    </w:p>
    <w:p w14:paraId="2549FB47"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 xml:space="preserve">Foreign litter - volunteers should note any litter obviously originating from abroad. Organisers should transfer these details to the survey summary form. </w:t>
      </w:r>
    </w:p>
    <w:p w14:paraId="2239ABBC"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 xml:space="preserve">Stranded, entangled or dead marine animals - volunteers should note any injured or dead marine mammals found. </w:t>
      </w:r>
    </w:p>
    <w:p w14:paraId="197E1614"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Other pollutants - volunteers should note the presence of oil or tar on the volunteer survey sheet, and any other pollutants on a separate sheet of paper.  If you encounter a pollution event or an algal bloom, contact the Environment Agency hotline on 0800 807060.</w:t>
      </w:r>
    </w:p>
    <w:p w14:paraId="1521BB62"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 xml:space="preserve">Traceable litter - note any litter items that are directly traceable to an individual or company.  If you do come across a form of pollution that can be traced to a specific source - such as a cup from a cruise ship, a balloon with a company logo, or a chemical container with a codename on it you should: 1. Take down the serial number, company logo or any other indication of who the polluter </w:t>
      </w:r>
      <w:r w:rsidRPr="04B87F48">
        <w:rPr>
          <w:rFonts w:asciiTheme="minorHAnsi" w:eastAsiaTheme="minorEastAsia" w:hAnsiTheme="minorHAnsi" w:cstheme="minorBidi"/>
        </w:rPr>
        <w:lastRenderedPageBreak/>
        <w:t xml:space="preserve">was.  If possible, photograph the item found. 2. Send copies of any photographs, together with information on where and when the item was found and any further details, to MCS.  </w:t>
      </w:r>
    </w:p>
    <w:p w14:paraId="4A1E6855" w14:textId="77777777" w:rsidR="007A2D4E" w:rsidRDefault="04B87F48" w:rsidP="04B87F48">
      <w:pPr>
        <w:numPr>
          <w:ilvl w:val="0"/>
          <w:numId w:val="12"/>
        </w:numPr>
        <w:tabs>
          <w:tab w:val="left" w:pos="66"/>
        </w:tabs>
        <w:suppressAutoHyphens w:val="0"/>
        <w:spacing w:after="200" w:line="276" w:lineRule="auto"/>
        <w:jc w:val="both"/>
        <w:textAlignment w:val="auto"/>
        <w:rPr>
          <w:rFonts w:ascii="Arial" w:hAnsi="Arial" w:cs="Arial"/>
        </w:rPr>
      </w:pPr>
      <w:r w:rsidRPr="04B87F48">
        <w:rPr>
          <w:rFonts w:asciiTheme="minorHAnsi" w:eastAsiaTheme="minorEastAsia" w:hAnsiTheme="minorHAnsi" w:cstheme="minorBidi"/>
        </w:rPr>
        <w:t>At the end of the clean send the survey summary form to MCS where it will be entered onto the Litter database. Groups receive a feedback form detailing their clean – amounts, sources etc</w:t>
      </w:r>
    </w:p>
    <w:p w14:paraId="0B955488" w14:textId="77777777" w:rsidR="007A2D4E" w:rsidRDefault="007A2D4E">
      <w:pPr>
        <w:pStyle w:val="NormalWeb"/>
        <w:rPr>
          <w:rFonts w:ascii="Arial" w:hAnsi="Arial" w:cs="Arial"/>
          <w:b/>
          <w:lang w:val="en-GB"/>
        </w:rPr>
      </w:pPr>
    </w:p>
    <w:p w14:paraId="7AD89C1A" w14:textId="77777777" w:rsidR="007A2D4E" w:rsidRPr="003A34B3" w:rsidRDefault="04B87F48" w:rsidP="002275C8">
      <w:pPr>
        <w:pStyle w:val="Subtitle"/>
        <w:rPr>
          <w:spacing w:val="0"/>
        </w:rPr>
      </w:pPr>
      <w:r w:rsidRPr="003A34B3">
        <w:rPr>
          <w:spacing w:val="0"/>
        </w:rPr>
        <w:t>18b: Protocol for monitoring offshore water column / seabed  litter</w:t>
      </w:r>
    </w:p>
    <w:p w14:paraId="62E98236" w14:textId="77777777" w:rsidR="002275C8" w:rsidRDefault="002275C8" w:rsidP="04B87F48">
      <w:pPr>
        <w:rPr>
          <w:rFonts w:asciiTheme="minorHAnsi" w:eastAsiaTheme="minorEastAsia" w:hAnsiTheme="minorHAnsi" w:cstheme="minorBidi"/>
        </w:rPr>
      </w:pPr>
    </w:p>
    <w:p w14:paraId="333539B2" w14:textId="77777777" w:rsidR="007A2D4E" w:rsidRDefault="04B87F48" w:rsidP="002275C8">
      <w:pPr>
        <w:jc w:val="both"/>
        <w:rPr>
          <w:rFonts w:asciiTheme="minorHAnsi" w:eastAsiaTheme="minorEastAsia" w:hAnsiTheme="minorHAnsi" w:cstheme="minorBidi"/>
        </w:rPr>
      </w:pPr>
      <w:r w:rsidRPr="04B87F48">
        <w:rPr>
          <w:rFonts w:asciiTheme="minorHAnsi" w:eastAsiaTheme="minorEastAsia" w:hAnsiTheme="minorHAnsi" w:cstheme="minorBidi"/>
        </w:rPr>
        <w:t>These are guidelines for monitoring litter using beam trawls or otter trawls.  Samples are usually taken opportunistically alongside sampling for other purposes e.g. benthos or fish. There are several variables which must be considered and must be regarded as essential for data interpretation (see below). In general, the amounts of offshore litter collected are small and as such it is recommended that all items are described and measured and in addition, observations made on colonising organisms. The effort involved is small – typically 5-10 minutes after each trawl deployment.</w:t>
      </w:r>
    </w:p>
    <w:p w14:paraId="1BF3209B" w14:textId="77777777" w:rsidR="002275C8" w:rsidRDefault="002275C8" w:rsidP="04B87F48">
      <w:pPr>
        <w:rPr>
          <w:rFonts w:asciiTheme="minorHAnsi" w:eastAsiaTheme="minorEastAsia" w:hAnsiTheme="minorHAnsi" w:cstheme="minorBidi"/>
          <w:b/>
          <w:bCs/>
        </w:rPr>
      </w:pPr>
    </w:p>
    <w:p w14:paraId="5936A3F6" w14:textId="77777777" w:rsidR="007A2D4E" w:rsidRDefault="04B87F48" w:rsidP="04B87F48">
      <w:pPr>
        <w:rPr>
          <w:rFonts w:asciiTheme="minorHAnsi" w:eastAsiaTheme="minorEastAsia" w:hAnsiTheme="minorHAnsi" w:cstheme="minorBidi"/>
          <w:b/>
          <w:bCs/>
        </w:rPr>
      </w:pPr>
      <w:r w:rsidRPr="04B87F48">
        <w:rPr>
          <w:rFonts w:asciiTheme="minorHAnsi" w:eastAsiaTheme="minorEastAsia" w:hAnsiTheme="minorHAnsi" w:cstheme="minorBidi"/>
          <w:b/>
          <w:bCs/>
        </w:rPr>
        <w:t>For opportunistic sampling the following information should be recorded:</w:t>
      </w:r>
    </w:p>
    <w:p w14:paraId="203D036A" w14:textId="77777777" w:rsidR="007A2D4E" w:rsidRDefault="04B87F48" w:rsidP="002275C8">
      <w:pPr>
        <w:spacing w:after="0" w:line="252" w:lineRule="auto"/>
        <w:rPr>
          <w:rFonts w:asciiTheme="minorHAnsi" w:eastAsiaTheme="minorEastAsia" w:hAnsiTheme="minorHAnsi" w:cstheme="minorBidi"/>
          <w:b/>
          <w:bCs/>
        </w:rPr>
      </w:pPr>
      <w:r w:rsidRPr="04B87F48">
        <w:rPr>
          <w:rFonts w:asciiTheme="minorHAnsi" w:eastAsiaTheme="minorEastAsia" w:hAnsiTheme="minorHAnsi" w:cstheme="minorBidi"/>
          <w:b/>
          <w:bCs/>
        </w:rPr>
        <w:t>1  Date:</w:t>
      </w:r>
    </w:p>
    <w:p w14:paraId="5FB8B453"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b/>
          <w:bCs/>
        </w:rPr>
        <w:t>2  Location name:</w:t>
      </w:r>
      <w:r w:rsidRPr="04B87F48">
        <w:rPr>
          <w:rFonts w:asciiTheme="minorHAnsi" w:eastAsiaTheme="minorEastAsia" w:hAnsiTheme="minorHAnsi" w:cstheme="minorBidi"/>
        </w:rPr>
        <w:t xml:space="preserve"> e.g. CSEMP name or Tyne estuary, Liverpool Bay </w:t>
      </w:r>
    </w:p>
    <w:p w14:paraId="4BEAC48B"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b/>
          <w:bCs/>
        </w:rPr>
        <w:t>3  Gear used:</w:t>
      </w:r>
      <w:r w:rsidRPr="04B87F48">
        <w:rPr>
          <w:rFonts w:asciiTheme="minorHAnsi" w:eastAsiaTheme="minorEastAsia" w:hAnsiTheme="minorHAnsi" w:cstheme="minorBidi"/>
        </w:rPr>
        <w:t xml:space="preserve"> e.g. 2m beam, Granton, GOV trawl</w:t>
      </w:r>
    </w:p>
    <w:p w14:paraId="0882F406" w14:textId="77777777" w:rsidR="007A2D4E" w:rsidRDefault="00EF4953" w:rsidP="002275C8">
      <w:pPr>
        <w:spacing w:after="0" w:line="252" w:lineRule="auto"/>
        <w:rPr>
          <w:rFonts w:asciiTheme="minorHAnsi" w:eastAsiaTheme="minorEastAsia" w:hAnsiTheme="minorHAnsi" w:cstheme="minorBidi"/>
        </w:rPr>
      </w:pPr>
      <w:r>
        <w:rPr>
          <w:rFonts w:ascii="Arial" w:hAnsi="Arial" w:cs="Arial"/>
        </w:rPr>
        <w:tab/>
      </w:r>
      <w:r w:rsidRPr="04B87F48">
        <w:rPr>
          <w:rFonts w:asciiTheme="minorHAnsi" w:eastAsiaTheme="minorEastAsia" w:hAnsiTheme="minorHAnsi" w:cstheme="minorBidi"/>
        </w:rPr>
        <w:t xml:space="preserve">Width of trawl; ie distance between shoes on beam or across headline </w:t>
      </w:r>
    </w:p>
    <w:p w14:paraId="22D83065" w14:textId="77777777" w:rsidR="007A2D4E" w:rsidRDefault="00EF4953" w:rsidP="002275C8">
      <w:pPr>
        <w:spacing w:after="0" w:line="252" w:lineRule="auto"/>
        <w:rPr>
          <w:rFonts w:asciiTheme="minorHAnsi" w:eastAsiaTheme="minorEastAsia" w:hAnsiTheme="minorHAnsi" w:cstheme="minorBidi"/>
        </w:rPr>
      </w:pPr>
      <w:r>
        <w:rPr>
          <w:rFonts w:ascii="Arial" w:hAnsi="Arial" w:cs="Arial"/>
        </w:rPr>
        <w:tab/>
      </w:r>
      <w:r w:rsidRPr="04B87F48">
        <w:rPr>
          <w:rFonts w:asciiTheme="minorHAnsi" w:eastAsiaTheme="minorEastAsia" w:hAnsiTheme="minorHAnsi" w:cstheme="minorBidi"/>
        </w:rPr>
        <w:t>Height of trawl;  ie height of beam or  maximum  height of headline</w:t>
      </w:r>
    </w:p>
    <w:p w14:paraId="5AC55E98"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b/>
          <w:bCs/>
        </w:rPr>
        <w:t xml:space="preserve">4  Mesh size; </w:t>
      </w:r>
      <w:r w:rsidRPr="04B87F48">
        <w:rPr>
          <w:rFonts w:asciiTheme="minorHAnsi" w:eastAsiaTheme="minorEastAsia" w:hAnsiTheme="minorHAnsi" w:cstheme="minorBidi"/>
        </w:rPr>
        <w:t>knot to next knot in cm</w:t>
      </w:r>
    </w:p>
    <w:p w14:paraId="60CAC722"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rPr>
        <w:t>If liner used; what was the size of the liner</w:t>
      </w:r>
    </w:p>
    <w:p w14:paraId="5E463BFD"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b/>
          <w:bCs/>
        </w:rPr>
        <w:t xml:space="preserve"> 5  Time of sampling:</w:t>
      </w:r>
      <w:r w:rsidRPr="04B87F48">
        <w:rPr>
          <w:rFonts w:asciiTheme="minorHAnsi" w:eastAsiaTheme="minorEastAsia" w:hAnsiTheme="minorHAnsi" w:cstheme="minorBidi"/>
        </w:rPr>
        <w:t xml:space="preserve">  GMT</w:t>
      </w:r>
    </w:p>
    <w:p w14:paraId="4778548B"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rPr>
        <w:t xml:space="preserve">Time shot </w:t>
      </w:r>
    </w:p>
    <w:p w14:paraId="6E502718"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rPr>
        <w:t>Time hauled</w:t>
      </w:r>
    </w:p>
    <w:p w14:paraId="13F8B251" w14:textId="77777777" w:rsidR="007A2D4E" w:rsidRDefault="04B87F48" w:rsidP="002275C8">
      <w:pPr>
        <w:spacing w:after="0" w:line="252" w:lineRule="auto"/>
        <w:rPr>
          <w:rFonts w:asciiTheme="minorHAnsi" w:eastAsiaTheme="minorEastAsia" w:hAnsiTheme="minorHAnsi" w:cstheme="minorBidi"/>
          <w:b/>
          <w:bCs/>
        </w:rPr>
      </w:pPr>
      <w:r w:rsidRPr="04B87F48">
        <w:rPr>
          <w:rFonts w:asciiTheme="minorHAnsi" w:eastAsiaTheme="minorEastAsia" w:hAnsiTheme="minorHAnsi" w:cstheme="minorBidi"/>
          <w:b/>
          <w:bCs/>
        </w:rPr>
        <w:t>6   Position:</w:t>
      </w:r>
    </w:p>
    <w:p w14:paraId="46DD84CC"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rPr>
        <w:t>Position of shooting: ideally when trawl hits the bottom - Lat Long</w:t>
      </w:r>
    </w:p>
    <w:p w14:paraId="3B3C68DE"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rPr>
        <w:t>Position of hauling: ideally when trawl comes off the bottom</w:t>
      </w:r>
    </w:p>
    <w:p w14:paraId="178FCF90" w14:textId="77777777" w:rsidR="007A2D4E" w:rsidRDefault="04B87F48" w:rsidP="002275C8">
      <w:pPr>
        <w:spacing w:after="0" w:line="252" w:lineRule="auto"/>
        <w:rPr>
          <w:rFonts w:asciiTheme="minorHAnsi" w:eastAsiaTheme="minorEastAsia" w:hAnsiTheme="minorHAnsi" w:cstheme="minorBidi"/>
          <w:b/>
          <w:bCs/>
        </w:rPr>
      </w:pPr>
      <w:r w:rsidRPr="04B87F48">
        <w:rPr>
          <w:rFonts w:asciiTheme="minorHAnsi" w:eastAsiaTheme="minorEastAsia" w:hAnsiTheme="minorHAnsi" w:cstheme="minorBidi"/>
          <w:b/>
          <w:bCs/>
        </w:rPr>
        <w:t>7  The tow:</w:t>
      </w:r>
    </w:p>
    <w:p w14:paraId="031A82A9"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rPr>
        <w:t>Time of tow (when started and when finished)</w:t>
      </w:r>
    </w:p>
    <w:p w14:paraId="2B133B7A"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rPr>
        <w:t xml:space="preserve">With the tide – across the tide – against the tide </w:t>
      </w:r>
    </w:p>
    <w:p w14:paraId="1BDD8600"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rPr>
        <w:t>Velocity of tide in knots</w:t>
      </w:r>
    </w:p>
    <w:p w14:paraId="1C6A6DD7"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rPr>
        <w:t>Speed of tow (or ship) in knots</w:t>
      </w:r>
    </w:p>
    <w:p w14:paraId="3A04A1A7"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rPr>
        <w:t>Water depth</w:t>
      </w:r>
    </w:p>
    <w:p w14:paraId="5EBA679F" w14:textId="77777777" w:rsidR="007A2D4E" w:rsidRDefault="04B87F48" w:rsidP="002275C8">
      <w:pPr>
        <w:spacing w:after="0" w:line="252" w:lineRule="auto"/>
        <w:rPr>
          <w:rFonts w:asciiTheme="minorHAnsi" w:eastAsiaTheme="minorEastAsia" w:hAnsiTheme="minorHAnsi" w:cstheme="minorBidi"/>
          <w:b/>
          <w:bCs/>
        </w:rPr>
      </w:pPr>
      <w:r w:rsidRPr="04B87F48">
        <w:rPr>
          <w:rFonts w:asciiTheme="minorHAnsi" w:eastAsiaTheme="minorEastAsia" w:hAnsiTheme="minorHAnsi" w:cstheme="minorBidi"/>
          <w:b/>
          <w:bCs/>
        </w:rPr>
        <w:t>8   General information:</w:t>
      </w:r>
    </w:p>
    <w:p w14:paraId="30262471"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rPr>
        <w:t>Are there known gyres in the sampling area</w:t>
      </w:r>
    </w:p>
    <w:p w14:paraId="4250C92F"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rPr>
        <w:t>Prevailing weather at time of sampling and prior to sampling if available</w:t>
      </w:r>
    </w:p>
    <w:p w14:paraId="3042EA84"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rPr>
        <w:t>Wind and wave heights</w:t>
      </w:r>
    </w:p>
    <w:p w14:paraId="122B86A6" w14:textId="77777777" w:rsidR="007A2D4E" w:rsidRDefault="04B87F48" w:rsidP="002275C8">
      <w:pPr>
        <w:spacing w:after="0" w:line="252" w:lineRule="auto"/>
        <w:rPr>
          <w:rFonts w:asciiTheme="minorHAnsi" w:eastAsiaTheme="minorEastAsia" w:hAnsiTheme="minorHAnsi" w:cstheme="minorBidi"/>
          <w:b/>
          <w:bCs/>
        </w:rPr>
      </w:pPr>
      <w:r w:rsidRPr="04B87F48">
        <w:rPr>
          <w:rFonts w:asciiTheme="minorHAnsi" w:eastAsiaTheme="minorEastAsia" w:hAnsiTheme="minorHAnsi" w:cstheme="minorBidi"/>
          <w:b/>
          <w:bCs/>
        </w:rPr>
        <w:t>9  Litter record:</w:t>
      </w:r>
    </w:p>
    <w:p w14:paraId="2AD946BA" w14:textId="77777777" w:rsidR="007A2D4E" w:rsidRDefault="04B87F48" w:rsidP="002275C8">
      <w:pPr>
        <w:spacing w:after="0" w:line="252" w:lineRule="auto"/>
        <w:rPr>
          <w:rFonts w:asciiTheme="minorHAnsi" w:eastAsiaTheme="minorEastAsia" w:hAnsiTheme="minorHAnsi" w:cstheme="minorBidi"/>
        </w:rPr>
      </w:pPr>
      <w:r w:rsidRPr="04B87F48">
        <w:rPr>
          <w:rFonts w:asciiTheme="minorHAnsi" w:eastAsiaTheme="minorEastAsia" w:hAnsiTheme="minorHAnsi" w:cstheme="minorBidi"/>
        </w:rPr>
        <w:t>Record all pieces of litter using the tables for codes for litter type and size.</w:t>
      </w:r>
    </w:p>
    <w:p w14:paraId="6C7B1ECA" w14:textId="77777777" w:rsidR="007A2D4E" w:rsidRDefault="007A2D4E" w:rsidP="04B87F48">
      <w:pPr>
        <w:rPr>
          <w:rFonts w:asciiTheme="minorHAnsi" w:eastAsiaTheme="minorEastAsia" w:hAnsiTheme="minorHAnsi" w:cstheme="minorBidi"/>
        </w:rPr>
      </w:pPr>
    </w:p>
    <w:p w14:paraId="4A5927B0" w14:textId="77777777" w:rsidR="007A2D4E" w:rsidRDefault="04B87F48" w:rsidP="04B87F48">
      <w:pPr>
        <w:rPr>
          <w:rFonts w:asciiTheme="minorHAnsi" w:eastAsiaTheme="minorEastAsia" w:hAnsiTheme="minorHAnsi" w:cstheme="minorBidi"/>
          <w:b/>
          <w:bCs/>
        </w:rPr>
      </w:pPr>
      <w:r w:rsidRPr="04B87F48">
        <w:rPr>
          <w:rFonts w:asciiTheme="minorHAnsi" w:eastAsiaTheme="minorEastAsia" w:hAnsiTheme="minorHAnsi" w:cstheme="minorBidi"/>
          <w:b/>
          <w:bCs/>
        </w:rPr>
        <w:t>Table XXX Litter Type</w:t>
      </w:r>
    </w:p>
    <w:tbl>
      <w:tblPr>
        <w:tblW w:w="5000" w:type="pct"/>
        <w:tblLayout w:type="fixed"/>
        <w:tblCellMar>
          <w:left w:w="10" w:type="dxa"/>
          <w:right w:w="10" w:type="dxa"/>
        </w:tblCellMar>
        <w:tblLook w:val="0000" w:firstRow="0" w:lastRow="0" w:firstColumn="0" w:lastColumn="0" w:noHBand="0" w:noVBand="0"/>
      </w:tblPr>
      <w:tblGrid>
        <w:gridCol w:w="3260"/>
        <w:gridCol w:w="2846"/>
        <w:gridCol w:w="2900"/>
      </w:tblGrid>
      <w:tr w:rsidR="007A2D4E" w:rsidRPr="00744736" w14:paraId="2C0ACF2D"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595471F6" w14:textId="77777777" w:rsidR="007A2D4E" w:rsidRPr="00744736" w:rsidRDefault="04B87F48" w:rsidP="04B87F48">
            <w:pPr>
              <w:rPr>
                <w:rFonts w:asciiTheme="minorHAnsi" w:eastAsiaTheme="minorEastAsia" w:hAnsiTheme="minorHAnsi" w:cstheme="minorHAnsi"/>
                <w:b/>
                <w:bCs/>
                <w:color w:val="000000" w:themeColor="text1"/>
              </w:rPr>
            </w:pPr>
            <w:r w:rsidRPr="00744736">
              <w:rPr>
                <w:rFonts w:asciiTheme="minorHAnsi" w:eastAsiaTheme="minorEastAsia" w:hAnsiTheme="minorHAnsi" w:cstheme="minorHAnsi"/>
                <w:b/>
                <w:bCs/>
                <w:color w:val="000000" w:themeColor="text1"/>
              </w:rPr>
              <w:lastRenderedPageBreak/>
              <w:t xml:space="preserve">A: Plastic </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17A4E135" w14:textId="77777777" w:rsidR="007A2D4E" w:rsidRPr="00744736" w:rsidRDefault="04B87F48" w:rsidP="04B87F48">
            <w:pPr>
              <w:rPr>
                <w:rFonts w:asciiTheme="minorHAnsi" w:eastAsiaTheme="minorEastAsia" w:hAnsiTheme="minorHAnsi" w:cstheme="minorHAnsi"/>
                <w:b/>
                <w:bCs/>
                <w:color w:val="000000" w:themeColor="text1"/>
              </w:rPr>
            </w:pPr>
            <w:r w:rsidRPr="00744736">
              <w:rPr>
                <w:rFonts w:asciiTheme="minorHAnsi" w:eastAsiaTheme="minorEastAsia" w:hAnsiTheme="minorHAnsi" w:cstheme="minorHAnsi"/>
                <w:b/>
                <w:bCs/>
                <w:color w:val="000000" w:themeColor="text1"/>
              </w:rPr>
              <w:t>B: Metals</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2B6064E1" w14:textId="77777777" w:rsidR="007A2D4E" w:rsidRPr="00744736" w:rsidRDefault="04B87F48" w:rsidP="04B87F48">
            <w:pPr>
              <w:rPr>
                <w:rFonts w:asciiTheme="minorHAnsi" w:eastAsiaTheme="minorEastAsia" w:hAnsiTheme="minorHAnsi" w:cstheme="minorHAnsi"/>
                <w:b/>
                <w:bCs/>
                <w:color w:val="000000" w:themeColor="text1"/>
              </w:rPr>
            </w:pPr>
            <w:r w:rsidRPr="00744736">
              <w:rPr>
                <w:rFonts w:asciiTheme="minorHAnsi" w:eastAsiaTheme="minorEastAsia" w:hAnsiTheme="minorHAnsi" w:cstheme="minorHAnsi"/>
                <w:b/>
                <w:bCs/>
                <w:color w:val="000000" w:themeColor="text1"/>
              </w:rPr>
              <w:t>C: Rubber</w:t>
            </w:r>
          </w:p>
        </w:tc>
      </w:tr>
      <w:tr w:rsidR="007A2D4E" w:rsidRPr="00744736" w14:paraId="163CBD33"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35BAB71B"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A1.</w:t>
            </w:r>
            <w:r w:rsidRPr="00744736">
              <w:rPr>
                <w:rFonts w:asciiTheme="minorHAnsi" w:eastAsiaTheme="minorEastAsia" w:hAnsiTheme="minorHAnsi" w:cstheme="minorHAnsi"/>
                <w:color w:val="000000" w:themeColor="text1"/>
              </w:rPr>
              <w:t xml:space="preserve"> Bottle</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570F64C5"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B1.</w:t>
            </w:r>
            <w:r w:rsidRPr="00744736">
              <w:rPr>
                <w:rFonts w:asciiTheme="minorHAnsi" w:eastAsiaTheme="minorEastAsia" w:hAnsiTheme="minorHAnsi" w:cstheme="minorHAnsi"/>
                <w:color w:val="FF0000"/>
              </w:rPr>
              <w:t xml:space="preserve"> </w:t>
            </w:r>
            <w:r w:rsidRPr="00744736">
              <w:rPr>
                <w:rFonts w:asciiTheme="minorHAnsi" w:eastAsiaTheme="minorEastAsia" w:hAnsiTheme="minorHAnsi" w:cstheme="minorHAnsi"/>
                <w:color w:val="000000" w:themeColor="text1"/>
              </w:rPr>
              <w:t>Cans (food)</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0499AADE"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C1.</w:t>
            </w:r>
            <w:r w:rsidRPr="00744736">
              <w:rPr>
                <w:rFonts w:asciiTheme="minorHAnsi" w:eastAsiaTheme="minorEastAsia" w:hAnsiTheme="minorHAnsi" w:cstheme="minorHAnsi"/>
                <w:color w:val="000000" w:themeColor="text1"/>
              </w:rPr>
              <w:t xml:space="preserve"> Boots</w:t>
            </w:r>
          </w:p>
        </w:tc>
      </w:tr>
      <w:tr w:rsidR="007A2D4E" w:rsidRPr="00744736" w14:paraId="1A8DA0F4"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333309FF"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A2</w:t>
            </w:r>
            <w:r w:rsidRPr="00744736">
              <w:rPr>
                <w:rFonts w:asciiTheme="minorHAnsi" w:eastAsiaTheme="minorEastAsia" w:hAnsiTheme="minorHAnsi" w:cstheme="minorHAnsi"/>
                <w:b/>
                <w:bCs/>
                <w:color w:val="000000" w:themeColor="text1"/>
              </w:rPr>
              <w:t>.</w:t>
            </w:r>
            <w:r w:rsidRPr="00744736">
              <w:rPr>
                <w:rFonts w:asciiTheme="minorHAnsi" w:eastAsiaTheme="minorEastAsia" w:hAnsiTheme="minorHAnsi" w:cstheme="minorHAnsi"/>
                <w:color w:val="000000" w:themeColor="text1"/>
              </w:rPr>
              <w:t xml:space="preserve"> Sheet</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48134584"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B2.</w:t>
            </w:r>
            <w:r w:rsidRPr="00744736">
              <w:rPr>
                <w:rFonts w:asciiTheme="minorHAnsi" w:eastAsiaTheme="minorEastAsia" w:hAnsiTheme="minorHAnsi" w:cstheme="minorHAnsi"/>
                <w:color w:val="000000" w:themeColor="text1"/>
              </w:rPr>
              <w:t xml:space="preserve"> Cans (beverage)</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265EB68A"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C2.</w:t>
            </w:r>
            <w:r w:rsidRPr="00744736">
              <w:rPr>
                <w:rFonts w:asciiTheme="minorHAnsi" w:eastAsiaTheme="minorEastAsia" w:hAnsiTheme="minorHAnsi" w:cstheme="minorHAnsi"/>
                <w:color w:val="000000" w:themeColor="text1"/>
              </w:rPr>
              <w:t xml:space="preserve"> Balloons</w:t>
            </w:r>
          </w:p>
        </w:tc>
      </w:tr>
      <w:tr w:rsidR="007A2D4E" w:rsidRPr="00744736" w14:paraId="2347A043"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46647BCB"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A3</w:t>
            </w:r>
            <w:r w:rsidRPr="00744736">
              <w:rPr>
                <w:rFonts w:asciiTheme="minorHAnsi" w:eastAsiaTheme="minorEastAsia" w:hAnsiTheme="minorHAnsi" w:cstheme="minorHAnsi"/>
                <w:color w:val="FF0000"/>
              </w:rPr>
              <w:t>.</w:t>
            </w:r>
            <w:r w:rsidRPr="00744736">
              <w:rPr>
                <w:rFonts w:asciiTheme="minorHAnsi" w:eastAsiaTheme="minorEastAsia" w:hAnsiTheme="minorHAnsi" w:cstheme="minorHAnsi"/>
                <w:color w:val="000000" w:themeColor="text1"/>
              </w:rPr>
              <w:t xml:space="preserve"> Bag</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17EDFBB5"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B3.</w:t>
            </w:r>
            <w:r w:rsidRPr="00744736">
              <w:rPr>
                <w:rFonts w:asciiTheme="minorHAnsi" w:eastAsiaTheme="minorEastAsia" w:hAnsiTheme="minorHAnsi" w:cstheme="minorHAnsi"/>
                <w:color w:val="FF0000"/>
              </w:rPr>
              <w:t xml:space="preserve"> </w:t>
            </w:r>
            <w:r w:rsidRPr="00744736">
              <w:rPr>
                <w:rFonts w:asciiTheme="minorHAnsi" w:eastAsiaTheme="minorEastAsia" w:hAnsiTheme="minorHAnsi" w:cstheme="minorHAnsi"/>
                <w:color w:val="000000" w:themeColor="text1"/>
              </w:rPr>
              <w:t>Fishing related</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1FDE03E1"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C3.</w:t>
            </w:r>
            <w:r w:rsidRPr="00744736">
              <w:rPr>
                <w:rFonts w:asciiTheme="minorHAnsi" w:eastAsiaTheme="minorEastAsia" w:hAnsiTheme="minorHAnsi" w:cstheme="minorHAnsi"/>
                <w:color w:val="000000" w:themeColor="text1"/>
              </w:rPr>
              <w:t xml:space="preserve"> bobbins (fishing)</w:t>
            </w:r>
          </w:p>
        </w:tc>
      </w:tr>
      <w:tr w:rsidR="007A2D4E" w:rsidRPr="00744736" w14:paraId="1F6B1992"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0DDBF5CC"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A4.</w:t>
            </w:r>
            <w:r w:rsidRPr="00744736">
              <w:rPr>
                <w:rFonts w:asciiTheme="minorHAnsi" w:eastAsiaTheme="minorEastAsia" w:hAnsiTheme="minorHAnsi" w:cstheme="minorHAnsi"/>
                <w:color w:val="000000" w:themeColor="text1"/>
              </w:rPr>
              <w:t xml:space="preserve"> Caps/ lids</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4A714337"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B4.</w:t>
            </w:r>
            <w:r w:rsidRPr="00744736">
              <w:rPr>
                <w:rFonts w:asciiTheme="minorHAnsi" w:eastAsiaTheme="minorEastAsia" w:hAnsiTheme="minorHAnsi" w:cstheme="minorHAnsi"/>
                <w:color w:val="FF0000"/>
              </w:rPr>
              <w:t xml:space="preserve"> </w:t>
            </w:r>
            <w:r w:rsidRPr="00744736">
              <w:rPr>
                <w:rFonts w:asciiTheme="minorHAnsi" w:eastAsiaTheme="minorEastAsia" w:hAnsiTheme="minorHAnsi" w:cstheme="minorHAnsi"/>
                <w:color w:val="000000" w:themeColor="text1"/>
              </w:rPr>
              <w:t>Drums</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762C5FFB"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C4.</w:t>
            </w:r>
            <w:r w:rsidRPr="00744736">
              <w:rPr>
                <w:rFonts w:asciiTheme="minorHAnsi" w:eastAsiaTheme="minorEastAsia" w:hAnsiTheme="minorHAnsi" w:cstheme="minorHAnsi"/>
                <w:color w:val="000000" w:themeColor="text1"/>
              </w:rPr>
              <w:t xml:space="preserve"> tyre</w:t>
            </w:r>
          </w:p>
        </w:tc>
      </w:tr>
      <w:tr w:rsidR="007A2D4E" w:rsidRPr="00744736" w14:paraId="0B850606"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6AC0B367"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A5.</w:t>
            </w:r>
            <w:r w:rsidRPr="00744736">
              <w:rPr>
                <w:rFonts w:asciiTheme="minorHAnsi" w:eastAsiaTheme="minorEastAsia" w:hAnsiTheme="minorHAnsi" w:cstheme="minorHAnsi"/>
                <w:b/>
                <w:bCs/>
                <w:color w:val="000000" w:themeColor="text1"/>
              </w:rPr>
              <w:t xml:space="preserve"> </w:t>
            </w:r>
            <w:r w:rsidRPr="00744736">
              <w:rPr>
                <w:rFonts w:asciiTheme="minorHAnsi" w:eastAsiaTheme="minorEastAsia" w:hAnsiTheme="minorHAnsi" w:cstheme="minorHAnsi"/>
                <w:color w:val="000000" w:themeColor="text1"/>
              </w:rPr>
              <w:t>Fishing line (monofilament)</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7DAF6D8D"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B5.</w:t>
            </w:r>
            <w:r w:rsidRPr="00744736">
              <w:rPr>
                <w:rFonts w:asciiTheme="minorHAnsi" w:eastAsiaTheme="minorEastAsia" w:hAnsiTheme="minorHAnsi" w:cstheme="minorHAnsi"/>
                <w:color w:val="000000" w:themeColor="text1"/>
              </w:rPr>
              <w:t xml:space="preserve"> appliances</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4E0AB315" w14:textId="77777777" w:rsidR="007A2D4E" w:rsidRPr="00744736" w:rsidRDefault="04B87F48" w:rsidP="04B87F48">
            <w:pPr>
              <w:rPr>
                <w:rFonts w:asciiTheme="minorHAnsi" w:eastAsiaTheme="minorEastAsia" w:hAnsiTheme="minorHAnsi" w:cstheme="minorHAnsi"/>
              </w:rPr>
            </w:pPr>
            <w:r w:rsidRPr="00744736">
              <w:rPr>
                <w:rFonts w:asciiTheme="minorHAnsi" w:eastAsiaTheme="minorEastAsia" w:hAnsiTheme="minorHAnsi" w:cstheme="minorHAnsi"/>
                <w:b/>
                <w:bCs/>
                <w:color w:val="FF0000"/>
              </w:rPr>
              <w:t>C5.</w:t>
            </w:r>
            <w:r w:rsidRPr="00744736">
              <w:rPr>
                <w:rFonts w:asciiTheme="minorHAnsi" w:eastAsiaTheme="minorEastAsia" w:hAnsiTheme="minorHAnsi" w:cstheme="minorHAnsi"/>
                <w:color w:val="FF0000"/>
              </w:rPr>
              <w:t xml:space="preserve"> </w:t>
            </w:r>
            <w:r w:rsidRPr="00744736">
              <w:rPr>
                <w:rFonts w:asciiTheme="minorHAnsi" w:eastAsiaTheme="minorEastAsia" w:hAnsiTheme="minorHAnsi" w:cstheme="minorHAnsi"/>
              </w:rPr>
              <w:t>Glove</w:t>
            </w:r>
          </w:p>
        </w:tc>
      </w:tr>
      <w:tr w:rsidR="007A2D4E" w:rsidRPr="00744736" w14:paraId="30C3D274"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0944BC0C"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A6.</w:t>
            </w:r>
            <w:r w:rsidRPr="00744736">
              <w:rPr>
                <w:rFonts w:asciiTheme="minorHAnsi" w:eastAsiaTheme="minorEastAsia" w:hAnsiTheme="minorHAnsi" w:cstheme="minorHAnsi"/>
                <w:color w:val="000000" w:themeColor="text1"/>
              </w:rPr>
              <w:t xml:space="preserve"> Fishing line (entangled)</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2CEEBDC0"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B6.</w:t>
            </w:r>
            <w:r w:rsidRPr="00744736">
              <w:rPr>
                <w:rFonts w:asciiTheme="minorHAnsi" w:eastAsiaTheme="minorEastAsia" w:hAnsiTheme="minorHAnsi" w:cstheme="minorHAnsi"/>
                <w:color w:val="FF0000"/>
              </w:rPr>
              <w:t xml:space="preserve"> </w:t>
            </w:r>
            <w:r w:rsidRPr="00744736">
              <w:rPr>
                <w:rFonts w:asciiTheme="minorHAnsi" w:eastAsiaTheme="minorEastAsia" w:hAnsiTheme="minorHAnsi" w:cstheme="minorHAnsi"/>
                <w:color w:val="000000" w:themeColor="text1"/>
              </w:rPr>
              <w:t>car parts</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5DF23ABA"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C6.</w:t>
            </w:r>
            <w:r w:rsidRPr="00744736">
              <w:rPr>
                <w:rFonts w:asciiTheme="minorHAnsi" w:eastAsiaTheme="minorEastAsia" w:hAnsiTheme="minorHAnsi" w:cstheme="minorHAnsi"/>
                <w:color w:val="000000" w:themeColor="text1"/>
              </w:rPr>
              <w:t xml:space="preserve"> other</w:t>
            </w:r>
          </w:p>
        </w:tc>
      </w:tr>
      <w:tr w:rsidR="007A2D4E" w:rsidRPr="00744736" w14:paraId="1FB3B342"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636D80A8"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A7.</w:t>
            </w:r>
            <w:r w:rsidRPr="00744736">
              <w:rPr>
                <w:rFonts w:asciiTheme="minorHAnsi" w:eastAsiaTheme="minorEastAsia" w:hAnsiTheme="minorHAnsi" w:cstheme="minorHAnsi"/>
                <w:color w:val="000000" w:themeColor="text1"/>
              </w:rPr>
              <w:t xml:space="preserve"> Synthetic rope</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7AEDA909"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B7.</w:t>
            </w:r>
            <w:r w:rsidRPr="00744736">
              <w:rPr>
                <w:rFonts w:asciiTheme="minorHAnsi" w:eastAsiaTheme="minorEastAsia" w:hAnsiTheme="minorHAnsi" w:cstheme="minorHAnsi"/>
                <w:color w:val="000000" w:themeColor="text1"/>
              </w:rPr>
              <w:t xml:space="preserve"> cables</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0A7AAFB7" w14:textId="77777777" w:rsidR="007A2D4E" w:rsidRPr="00744736" w:rsidRDefault="007A2D4E" w:rsidP="04B87F48">
            <w:pPr>
              <w:rPr>
                <w:rFonts w:asciiTheme="minorHAnsi" w:eastAsiaTheme="minorEastAsia" w:hAnsiTheme="minorHAnsi" w:cstheme="minorHAnsi"/>
                <w:color w:val="FF0000"/>
              </w:rPr>
            </w:pPr>
          </w:p>
        </w:tc>
      </w:tr>
      <w:tr w:rsidR="007A2D4E" w:rsidRPr="00744736" w14:paraId="3AAD5932"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4BF0B228"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A8.</w:t>
            </w:r>
            <w:r w:rsidRPr="00744736">
              <w:rPr>
                <w:rFonts w:asciiTheme="minorHAnsi" w:eastAsiaTheme="minorEastAsia" w:hAnsiTheme="minorHAnsi" w:cstheme="minorHAnsi"/>
                <w:color w:val="000000" w:themeColor="text1"/>
              </w:rPr>
              <w:t xml:space="preserve"> Fishing net</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6BEF97CC"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B8.</w:t>
            </w:r>
            <w:r w:rsidRPr="00744736">
              <w:rPr>
                <w:rFonts w:asciiTheme="minorHAnsi" w:eastAsiaTheme="minorEastAsia" w:hAnsiTheme="minorHAnsi" w:cstheme="minorHAnsi"/>
                <w:color w:val="FF0000"/>
              </w:rPr>
              <w:t xml:space="preserve"> </w:t>
            </w:r>
            <w:r w:rsidRPr="00744736">
              <w:rPr>
                <w:rFonts w:asciiTheme="minorHAnsi" w:eastAsiaTheme="minorEastAsia" w:hAnsiTheme="minorHAnsi" w:cstheme="minorHAnsi"/>
                <w:color w:val="000000" w:themeColor="text1"/>
              </w:rPr>
              <w:t>other</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tcMar>
              <w:top w:w="0" w:type="dxa"/>
              <w:left w:w="108" w:type="dxa"/>
              <w:bottom w:w="0" w:type="dxa"/>
              <w:right w:w="108" w:type="dxa"/>
            </w:tcMar>
            <w:vAlign w:val="bottom"/>
          </w:tcPr>
          <w:p w14:paraId="619F6332" w14:textId="77777777" w:rsidR="007A2D4E" w:rsidRPr="00744736" w:rsidRDefault="007A2D4E" w:rsidP="04B87F48">
            <w:pPr>
              <w:rPr>
                <w:rFonts w:asciiTheme="minorHAnsi" w:eastAsiaTheme="minorEastAsia" w:hAnsiTheme="minorHAnsi" w:cstheme="minorHAnsi"/>
                <w:color w:val="FF0000"/>
              </w:rPr>
            </w:pPr>
          </w:p>
        </w:tc>
      </w:tr>
      <w:tr w:rsidR="007A2D4E" w:rsidRPr="00744736" w14:paraId="40AD9FB3"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27439973"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A9.</w:t>
            </w:r>
            <w:r w:rsidRPr="00744736">
              <w:rPr>
                <w:rFonts w:asciiTheme="minorHAnsi" w:eastAsiaTheme="minorEastAsia" w:hAnsiTheme="minorHAnsi" w:cstheme="minorHAnsi"/>
                <w:color w:val="FF0000"/>
              </w:rPr>
              <w:t xml:space="preserve"> </w:t>
            </w:r>
            <w:r w:rsidRPr="00744736">
              <w:rPr>
                <w:rFonts w:asciiTheme="minorHAnsi" w:eastAsiaTheme="minorEastAsia" w:hAnsiTheme="minorHAnsi" w:cstheme="minorHAnsi"/>
                <w:color w:val="000000" w:themeColor="text1"/>
              </w:rPr>
              <w:t>Cable ties</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676292C9" w14:textId="77777777" w:rsidR="007A2D4E" w:rsidRPr="00744736" w:rsidRDefault="007A2D4E" w:rsidP="04B87F48">
            <w:pPr>
              <w:rPr>
                <w:rFonts w:asciiTheme="minorHAnsi" w:eastAsiaTheme="minorEastAsia" w:hAnsiTheme="minorHAnsi" w:cstheme="minorHAnsi"/>
                <w:color w:val="FF0000"/>
              </w:rPr>
            </w:pP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4BA62A32" w14:textId="77777777" w:rsidR="007A2D4E" w:rsidRPr="00744736" w:rsidRDefault="007A2D4E" w:rsidP="04B87F48">
            <w:pPr>
              <w:rPr>
                <w:rFonts w:asciiTheme="minorHAnsi" w:eastAsiaTheme="minorEastAsia" w:hAnsiTheme="minorHAnsi" w:cstheme="minorHAnsi"/>
              </w:rPr>
            </w:pPr>
          </w:p>
        </w:tc>
      </w:tr>
      <w:tr w:rsidR="007A2D4E" w:rsidRPr="00744736" w14:paraId="17656090"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5FD46034"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A10</w:t>
            </w:r>
            <w:r w:rsidRPr="00744736">
              <w:rPr>
                <w:rFonts w:asciiTheme="minorHAnsi" w:eastAsiaTheme="minorEastAsia" w:hAnsiTheme="minorHAnsi" w:cstheme="minorHAnsi"/>
                <w:color w:val="FF0000"/>
              </w:rPr>
              <w:t>.</w:t>
            </w:r>
            <w:r w:rsidRPr="00744736">
              <w:rPr>
                <w:rFonts w:asciiTheme="minorHAnsi" w:eastAsiaTheme="minorEastAsia" w:hAnsiTheme="minorHAnsi" w:cstheme="minorHAnsi"/>
                <w:color w:val="000000" w:themeColor="text1"/>
              </w:rPr>
              <w:t xml:space="preserve"> Strapping band</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717BA459" w14:textId="77777777" w:rsidR="007A2D4E" w:rsidRPr="00744736" w:rsidRDefault="007A2D4E" w:rsidP="04B87F48">
            <w:pPr>
              <w:rPr>
                <w:rFonts w:asciiTheme="minorHAnsi" w:eastAsiaTheme="minorEastAsia" w:hAnsiTheme="minorHAnsi" w:cstheme="minorHAnsi"/>
                <w:color w:val="FF0000"/>
              </w:rPr>
            </w:pP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2F5CD508" w14:textId="77777777" w:rsidR="007A2D4E" w:rsidRPr="00744736" w:rsidRDefault="007A2D4E" w:rsidP="04B87F48">
            <w:pPr>
              <w:rPr>
                <w:rFonts w:asciiTheme="minorHAnsi" w:eastAsiaTheme="minorEastAsia" w:hAnsiTheme="minorHAnsi" w:cstheme="minorHAnsi"/>
              </w:rPr>
            </w:pPr>
          </w:p>
        </w:tc>
      </w:tr>
      <w:tr w:rsidR="007A2D4E" w:rsidRPr="00744736" w14:paraId="7A16AFAF"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273620D2"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A11.</w:t>
            </w:r>
            <w:r w:rsidRPr="00744736">
              <w:rPr>
                <w:rFonts w:asciiTheme="minorHAnsi" w:eastAsiaTheme="minorEastAsia" w:hAnsiTheme="minorHAnsi" w:cstheme="minorHAnsi"/>
                <w:color w:val="000000" w:themeColor="text1"/>
              </w:rPr>
              <w:t xml:space="preserve"> crates and containers</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6295EE15" w14:textId="77777777" w:rsidR="007A2D4E" w:rsidRPr="00744736" w:rsidRDefault="007A2D4E" w:rsidP="04B87F48">
            <w:pPr>
              <w:rPr>
                <w:rFonts w:asciiTheme="minorHAnsi" w:eastAsiaTheme="minorEastAsia" w:hAnsiTheme="minorHAnsi" w:cstheme="minorHAnsi"/>
                <w:color w:val="FF0000"/>
              </w:rPr>
            </w:pP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2CDB74A5" w14:textId="77777777" w:rsidR="007A2D4E" w:rsidRPr="00744736" w:rsidRDefault="007A2D4E" w:rsidP="04B87F48">
            <w:pPr>
              <w:rPr>
                <w:rFonts w:asciiTheme="minorHAnsi" w:eastAsiaTheme="minorEastAsia" w:hAnsiTheme="minorHAnsi" w:cstheme="minorHAnsi"/>
              </w:rPr>
            </w:pPr>
          </w:p>
        </w:tc>
      </w:tr>
      <w:tr w:rsidR="007A2D4E" w:rsidRPr="00744736" w14:paraId="1E83C910"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535ED34B"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A12.</w:t>
            </w:r>
            <w:r w:rsidRPr="00744736">
              <w:rPr>
                <w:rFonts w:asciiTheme="minorHAnsi" w:eastAsiaTheme="minorEastAsia" w:hAnsiTheme="minorHAnsi" w:cstheme="minorHAnsi"/>
                <w:color w:val="000000" w:themeColor="text1"/>
              </w:rPr>
              <w:t xml:space="preserve"> diapers</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77DCD4DC" w14:textId="77777777" w:rsidR="007A2D4E" w:rsidRPr="00744736" w:rsidRDefault="007A2D4E" w:rsidP="04B87F48">
            <w:pPr>
              <w:rPr>
                <w:rFonts w:asciiTheme="minorHAnsi" w:eastAsiaTheme="minorEastAsia" w:hAnsiTheme="minorHAnsi" w:cstheme="minorHAnsi"/>
                <w:color w:val="FF0000"/>
              </w:rPr>
            </w:pP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6DDEFC59" w14:textId="77777777" w:rsidR="007A2D4E" w:rsidRPr="00744736" w:rsidRDefault="007A2D4E" w:rsidP="04B87F48">
            <w:pPr>
              <w:rPr>
                <w:rFonts w:asciiTheme="minorHAnsi" w:eastAsiaTheme="minorEastAsia" w:hAnsiTheme="minorHAnsi" w:cstheme="minorHAnsi"/>
              </w:rPr>
            </w:pPr>
          </w:p>
        </w:tc>
      </w:tr>
      <w:tr w:rsidR="007A2D4E" w:rsidRPr="00744736" w14:paraId="3D73A64A"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40C51F7D"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A13.</w:t>
            </w:r>
            <w:r w:rsidRPr="00744736">
              <w:rPr>
                <w:rFonts w:asciiTheme="minorHAnsi" w:eastAsiaTheme="minorEastAsia" w:hAnsiTheme="minorHAnsi" w:cstheme="minorHAnsi"/>
                <w:color w:val="000000" w:themeColor="text1"/>
              </w:rPr>
              <w:t xml:space="preserve"> sanitary towel/tampon</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6555CC7C" w14:textId="77777777" w:rsidR="007A2D4E" w:rsidRPr="00744736" w:rsidRDefault="007A2D4E" w:rsidP="04B87F48">
            <w:pPr>
              <w:rPr>
                <w:rFonts w:asciiTheme="minorHAnsi" w:eastAsiaTheme="minorEastAsia" w:hAnsiTheme="minorHAnsi" w:cstheme="minorHAnsi"/>
                <w:color w:val="FF0000"/>
              </w:rPr>
            </w:pP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2792953A" w14:textId="77777777" w:rsidR="007A2D4E" w:rsidRPr="00744736" w:rsidRDefault="007A2D4E" w:rsidP="04B87F48">
            <w:pPr>
              <w:rPr>
                <w:rFonts w:asciiTheme="minorHAnsi" w:eastAsiaTheme="minorEastAsia" w:hAnsiTheme="minorHAnsi" w:cstheme="minorHAnsi"/>
              </w:rPr>
            </w:pPr>
          </w:p>
        </w:tc>
      </w:tr>
      <w:tr w:rsidR="007A2D4E" w:rsidRPr="00744736" w14:paraId="2E6F4E52"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18BF4505"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A14.</w:t>
            </w:r>
            <w:r w:rsidRPr="00744736">
              <w:rPr>
                <w:rFonts w:asciiTheme="minorHAnsi" w:eastAsiaTheme="minorEastAsia" w:hAnsiTheme="minorHAnsi" w:cstheme="minorHAnsi"/>
                <w:b/>
                <w:bCs/>
                <w:color w:val="000000" w:themeColor="text1"/>
              </w:rPr>
              <w:t xml:space="preserve"> </w:t>
            </w:r>
            <w:r w:rsidRPr="00744736">
              <w:rPr>
                <w:rFonts w:asciiTheme="minorHAnsi" w:eastAsiaTheme="minorEastAsia" w:hAnsiTheme="minorHAnsi" w:cstheme="minorHAnsi"/>
                <w:color w:val="000000" w:themeColor="text1"/>
              </w:rPr>
              <w:t>other</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7CC78603" w14:textId="77777777" w:rsidR="007A2D4E" w:rsidRPr="00744736" w:rsidRDefault="007A2D4E" w:rsidP="04B87F48">
            <w:pPr>
              <w:rPr>
                <w:rFonts w:asciiTheme="minorHAnsi" w:eastAsiaTheme="minorEastAsia" w:hAnsiTheme="minorHAnsi" w:cstheme="minorHAnsi"/>
                <w:color w:val="FF0000"/>
              </w:rPr>
            </w:pP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0D6D1FF2" w14:textId="77777777" w:rsidR="007A2D4E" w:rsidRPr="00744736" w:rsidRDefault="007A2D4E" w:rsidP="04B87F48">
            <w:pPr>
              <w:rPr>
                <w:rFonts w:asciiTheme="minorHAnsi" w:eastAsiaTheme="minorEastAsia" w:hAnsiTheme="minorHAnsi" w:cstheme="minorHAnsi"/>
              </w:rPr>
            </w:pPr>
          </w:p>
        </w:tc>
      </w:tr>
      <w:tr w:rsidR="007A2D4E" w:rsidRPr="00744736" w14:paraId="0B43DE5E"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7F1C7D99"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color w:val="000000" w:themeColor="text1"/>
              </w:rPr>
              <w:t> </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030B404F" w14:textId="77777777" w:rsidR="007A2D4E" w:rsidRPr="00744736" w:rsidRDefault="007A2D4E" w:rsidP="04B87F48">
            <w:pPr>
              <w:rPr>
                <w:rFonts w:asciiTheme="minorHAnsi" w:eastAsiaTheme="minorEastAsia" w:hAnsiTheme="minorHAnsi" w:cstheme="minorHAnsi"/>
                <w:color w:val="000000" w:themeColor="text1"/>
              </w:rPr>
            </w:pP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61AED590" w14:textId="77777777" w:rsidR="007A2D4E" w:rsidRPr="00744736" w:rsidRDefault="007A2D4E" w:rsidP="04B87F48">
            <w:pPr>
              <w:rPr>
                <w:rFonts w:asciiTheme="minorHAnsi" w:eastAsiaTheme="minorEastAsia" w:hAnsiTheme="minorHAnsi" w:cstheme="minorHAnsi"/>
              </w:rPr>
            </w:pPr>
          </w:p>
        </w:tc>
      </w:tr>
      <w:tr w:rsidR="007A2D4E" w:rsidRPr="00744736" w14:paraId="717814B1"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45B67997" w14:textId="77777777" w:rsidR="007A2D4E" w:rsidRPr="00744736" w:rsidRDefault="04B87F48" w:rsidP="04B87F48">
            <w:pPr>
              <w:rPr>
                <w:rFonts w:asciiTheme="minorHAnsi" w:eastAsiaTheme="minorEastAsia" w:hAnsiTheme="minorHAnsi" w:cstheme="minorHAnsi"/>
                <w:b/>
                <w:bCs/>
                <w:color w:val="000000" w:themeColor="text1"/>
              </w:rPr>
            </w:pPr>
            <w:r w:rsidRPr="00744736">
              <w:rPr>
                <w:rFonts w:asciiTheme="minorHAnsi" w:eastAsiaTheme="minorEastAsia" w:hAnsiTheme="minorHAnsi" w:cstheme="minorHAnsi"/>
                <w:b/>
                <w:bCs/>
                <w:color w:val="000000" w:themeColor="text1"/>
              </w:rPr>
              <w:t>D: Glass/ Ceramics</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04636D9A" w14:textId="77777777" w:rsidR="007A2D4E" w:rsidRPr="00744736" w:rsidRDefault="04B87F48" w:rsidP="04B87F48">
            <w:pPr>
              <w:rPr>
                <w:rFonts w:asciiTheme="minorHAnsi" w:eastAsiaTheme="minorEastAsia" w:hAnsiTheme="minorHAnsi" w:cstheme="minorHAnsi"/>
                <w:b/>
                <w:bCs/>
                <w:color w:val="000000" w:themeColor="text1"/>
              </w:rPr>
            </w:pPr>
            <w:r w:rsidRPr="00744736">
              <w:rPr>
                <w:rFonts w:asciiTheme="minorHAnsi" w:eastAsiaTheme="minorEastAsia" w:hAnsiTheme="minorHAnsi" w:cstheme="minorHAnsi"/>
                <w:b/>
                <w:bCs/>
                <w:color w:val="000000" w:themeColor="text1"/>
              </w:rPr>
              <w:t>E: Natural products</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757054F4" w14:textId="77777777" w:rsidR="007A2D4E" w:rsidRPr="00744736" w:rsidRDefault="04B87F48" w:rsidP="04B87F48">
            <w:pPr>
              <w:rPr>
                <w:rFonts w:asciiTheme="minorHAnsi" w:eastAsiaTheme="minorEastAsia" w:hAnsiTheme="minorHAnsi" w:cstheme="minorHAnsi"/>
                <w:b/>
                <w:bCs/>
                <w:color w:val="000000" w:themeColor="text1"/>
              </w:rPr>
            </w:pPr>
            <w:r w:rsidRPr="00744736">
              <w:rPr>
                <w:rFonts w:asciiTheme="minorHAnsi" w:eastAsiaTheme="minorEastAsia" w:hAnsiTheme="minorHAnsi" w:cstheme="minorHAnsi"/>
                <w:b/>
                <w:bCs/>
                <w:color w:val="000000" w:themeColor="text1"/>
              </w:rPr>
              <w:t>F: Miscellaneous</w:t>
            </w:r>
          </w:p>
        </w:tc>
      </w:tr>
      <w:tr w:rsidR="007A2D4E" w:rsidRPr="00744736" w14:paraId="3F114666"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26BEB47A"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D1.</w:t>
            </w:r>
            <w:r w:rsidRPr="00744736">
              <w:rPr>
                <w:rFonts w:asciiTheme="minorHAnsi" w:eastAsiaTheme="minorEastAsia" w:hAnsiTheme="minorHAnsi" w:cstheme="minorHAnsi"/>
                <w:color w:val="000000" w:themeColor="text1"/>
              </w:rPr>
              <w:t xml:space="preserve"> Jar</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7D1E6EA1"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E1.</w:t>
            </w:r>
            <w:r w:rsidRPr="00744736">
              <w:rPr>
                <w:rFonts w:asciiTheme="minorHAnsi" w:eastAsiaTheme="minorEastAsia" w:hAnsiTheme="minorHAnsi" w:cstheme="minorHAnsi"/>
                <w:color w:val="000000" w:themeColor="text1"/>
              </w:rPr>
              <w:t xml:space="preserve"> Wood (processed)</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13870D2D"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F1.</w:t>
            </w:r>
            <w:r w:rsidRPr="00744736">
              <w:rPr>
                <w:rFonts w:asciiTheme="minorHAnsi" w:eastAsiaTheme="minorEastAsia" w:hAnsiTheme="minorHAnsi" w:cstheme="minorHAnsi"/>
                <w:color w:val="000000" w:themeColor="text1"/>
              </w:rPr>
              <w:t xml:space="preserve"> Clothing/ rags</w:t>
            </w:r>
          </w:p>
        </w:tc>
      </w:tr>
      <w:tr w:rsidR="007A2D4E" w:rsidRPr="00744736" w14:paraId="18A8C1C1"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14C682BC"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D2.</w:t>
            </w:r>
            <w:r w:rsidRPr="00744736">
              <w:rPr>
                <w:rFonts w:asciiTheme="minorHAnsi" w:eastAsiaTheme="minorEastAsia" w:hAnsiTheme="minorHAnsi" w:cstheme="minorHAnsi"/>
                <w:color w:val="000000" w:themeColor="text1"/>
              </w:rPr>
              <w:t xml:space="preserve"> Bottle</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1E922B4F"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E2.</w:t>
            </w:r>
            <w:r w:rsidRPr="00744736">
              <w:rPr>
                <w:rFonts w:asciiTheme="minorHAnsi" w:eastAsiaTheme="minorEastAsia" w:hAnsiTheme="minorHAnsi" w:cstheme="minorHAnsi"/>
                <w:color w:val="000000" w:themeColor="text1"/>
              </w:rPr>
              <w:t xml:space="preserve"> Rope</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68943456"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F2.</w:t>
            </w:r>
            <w:r w:rsidRPr="00744736">
              <w:rPr>
                <w:rFonts w:asciiTheme="minorHAnsi" w:eastAsiaTheme="minorEastAsia" w:hAnsiTheme="minorHAnsi" w:cstheme="minorHAnsi"/>
                <w:color w:val="FF0000"/>
              </w:rPr>
              <w:t xml:space="preserve"> </w:t>
            </w:r>
            <w:r w:rsidRPr="00744736">
              <w:rPr>
                <w:rFonts w:asciiTheme="minorHAnsi" w:eastAsiaTheme="minorEastAsia" w:hAnsiTheme="minorHAnsi" w:cstheme="minorHAnsi"/>
                <w:color w:val="000000" w:themeColor="text1"/>
              </w:rPr>
              <w:t xml:space="preserve">Shoes </w:t>
            </w:r>
          </w:p>
        </w:tc>
      </w:tr>
      <w:tr w:rsidR="007A2D4E" w:rsidRPr="00744736" w14:paraId="09DE10BA"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1D1DBBEB"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D3.</w:t>
            </w:r>
            <w:r w:rsidRPr="00744736">
              <w:rPr>
                <w:rFonts w:asciiTheme="minorHAnsi" w:eastAsiaTheme="minorEastAsia" w:hAnsiTheme="minorHAnsi" w:cstheme="minorHAnsi"/>
                <w:color w:val="000000" w:themeColor="text1"/>
              </w:rPr>
              <w:t xml:space="preserve"> piece</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18BEDFB2"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E3.</w:t>
            </w:r>
            <w:r w:rsidRPr="00744736">
              <w:rPr>
                <w:rFonts w:asciiTheme="minorHAnsi" w:eastAsiaTheme="minorEastAsia" w:hAnsiTheme="minorHAnsi" w:cstheme="minorHAnsi"/>
                <w:color w:val="000000" w:themeColor="text1"/>
              </w:rPr>
              <w:t xml:space="preserve"> Paper/ cardboard </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6D98616A"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F3.</w:t>
            </w:r>
            <w:r w:rsidRPr="00744736">
              <w:rPr>
                <w:rFonts w:asciiTheme="minorHAnsi" w:eastAsiaTheme="minorEastAsia" w:hAnsiTheme="minorHAnsi" w:cstheme="minorHAnsi"/>
                <w:color w:val="FF0000"/>
              </w:rPr>
              <w:t xml:space="preserve"> </w:t>
            </w:r>
            <w:r w:rsidRPr="00744736">
              <w:rPr>
                <w:rFonts w:asciiTheme="minorHAnsi" w:eastAsiaTheme="minorEastAsia" w:hAnsiTheme="minorHAnsi" w:cstheme="minorHAnsi"/>
                <w:color w:val="000000" w:themeColor="text1"/>
              </w:rPr>
              <w:t>other</w:t>
            </w:r>
          </w:p>
        </w:tc>
      </w:tr>
      <w:tr w:rsidR="007A2D4E" w:rsidRPr="00744736" w14:paraId="44D27AB0"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273474BB"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D4</w:t>
            </w:r>
            <w:r w:rsidRPr="00744736">
              <w:rPr>
                <w:rFonts w:asciiTheme="minorHAnsi" w:eastAsiaTheme="minorEastAsia" w:hAnsiTheme="minorHAnsi" w:cstheme="minorHAnsi"/>
                <w:b/>
                <w:bCs/>
                <w:color w:val="000000" w:themeColor="text1"/>
              </w:rPr>
              <w:t>.</w:t>
            </w:r>
            <w:r w:rsidRPr="00744736">
              <w:rPr>
                <w:rFonts w:asciiTheme="minorHAnsi" w:eastAsiaTheme="minorEastAsia" w:hAnsiTheme="minorHAnsi" w:cstheme="minorHAnsi"/>
                <w:color w:val="000000" w:themeColor="text1"/>
              </w:rPr>
              <w:t xml:space="preserve"> other</w:t>
            </w: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226EF683"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E4.</w:t>
            </w:r>
            <w:r w:rsidRPr="00744736">
              <w:rPr>
                <w:rFonts w:asciiTheme="minorHAnsi" w:eastAsiaTheme="minorEastAsia" w:hAnsiTheme="minorHAnsi" w:cstheme="minorHAnsi"/>
                <w:color w:val="000000" w:themeColor="text1"/>
              </w:rPr>
              <w:t xml:space="preserve"> pallets</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15F3CB7F"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color w:val="000000" w:themeColor="text1"/>
              </w:rPr>
              <w:t> </w:t>
            </w:r>
          </w:p>
        </w:tc>
      </w:tr>
      <w:tr w:rsidR="007A2D4E" w:rsidRPr="00744736" w14:paraId="60406B3E"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59B98A94" w14:textId="77777777" w:rsidR="007A2D4E" w:rsidRPr="00744736" w:rsidRDefault="007A2D4E" w:rsidP="04B87F48">
            <w:pPr>
              <w:rPr>
                <w:rFonts w:asciiTheme="minorHAnsi" w:eastAsiaTheme="minorEastAsia" w:hAnsiTheme="minorHAnsi" w:cstheme="minorHAnsi"/>
                <w:color w:val="FF0000"/>
              </w:rPr>
            </w:pP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3E062509"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b/>
                <w:bCs/>
                <w:color w:val="FF0000"/>
              </w:rPr>
              <w:t>E5.</w:t>
            </w:r>
            <w:r w:rsidRPr="00744736">
              <w:rPr>
                <w:rFonts w:asciiTheme="minorHAnsi" w:eastAsiaTheme="minorEastAsia" w:hAnsiTheme="minorHAnsi" w:cstheme="minorHAnsi"/>
                <w:color w:val="000000" w:themeColor="text1"/>
              </w:rPr>
              <w:t xml:space="preserve"> other</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0CC798DF"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color w:val="000000" w:themeColor="text1"/>
              </w:rPr>
              <w:t> </w:t>
            </w:r>
          </w:p>
        </w:tc>
      </w:tr>
      <w:tr w:rsidR="007A2D4E" w:rsidRPr="00744736" w14:paraId="09D03EF7" w14:textId="77777777" w:rsidTr="04B87F48">
        <w:trPr>
          <w:trHeight w:val="465"/>
        </w:trPr>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225F0743" w14:textId="77777777" w:rsidR="007A2D4E" w:rsidRPr="00744736" w:rsidRDefault="007A2D4E" w:rsidP="04B87F48">
            <w:pPr>
              <w:rPr>
                <w:rFonts w:asciiTheme="minorHAnsi" w:eastAsiaTheme="minorEastAsia" w:hAnsiTheme="minorHAnsi" w:cstheme="minorHAnsi"/>
                <w:color w:val="FF0000"/>
              </w:rPr>
            </w:pPr>
          </w:p>
        </w:tc>
        <w:tc>
          <w:tcPr>
            <w:tcW w:w="28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32A651BC" w14:textId="77777777" w:rsidR="007A2D4E" w:rsidRPr="00744736" w:rsidRDefault="04B87F48" w:rsidP="04B87F48">
            <w:pPr>
              <w:rPr>
                <w:rFonts w:asciiTheme="minorHAnsi" w:eastAsiaTheme="minorEastAsia" w:hAnsiTheme="minorHAnsi" w:cstheme="minorHAnsi"/>
                <w:color w:val="FF0000"/>
              </w:rPr>
            </w:pPr>
            <w:r w:rsidRPr="00744736">
              <w:rPr>
                <w:rFonts w:asciiTheme="minorHAnsi" w:eastAsiaTheme="minorEastAsia" w:hAnsiTheme="minorHAnsi" w:cstheme="minorHAnsi"/>
                <w:color w:val="FF0000"/>
              </w:rPr>
              <w:t> </w:t>
            </w:r>
          </w:p>
        </w:tc>
        <w:tc>
          <w:tcPr>
            <w:tcW w:w="2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319A5C36" w14:textId="77777777" w:rsidR="007A2D4E" w:rsidRPr="00744736" w:rsidRDefault="04B87F48" w:rsidP="04B87F48">
            <w:pPr>
              <w:rPr>
                <w:rFonts w:asciiTheme="minorHAnsi" w:eastAsiaTheme="minorEastAsia" w:hAnsiTheme="minorHAnsi" w:cstheme="minorHAnsi"/>
                <w:color w:val="000000" w:themeColor="text1"/>
              </w:rPr>
            </w:pPr>
            <w:r w:rsidRPr="00744736">
              <w:rPr>
                <w:rFonts w:asciiTheme="minorHAnsi" w:eastAsiaTheme="minorEastAsia" w:hAnsiTheme="minorHAnsi" w:cstheme="minorHAnsi"/>
                <w:color w:val="000000" w:themeColor="text1"/>
              </w:rPr>
              <w:t> </w:t>
            </w:r>
          </w:p>
        </w:tc>
      </w:tr>
    </w:tbl>
    <w:p w14:paraId="150C37D0" w14:textId="77777777" w:rsidR="007A2D4E" w:rsidRDefault="007A2D4E">
      <w:pPr>
        <w:rPr>
          <w:rFonts w:ascii="Arial" w:hAnsi="Arial" w:cs="Arial"/>
        </w:rPr>
      </w:pPr>
    </w:p>
    <w:p w14:paraId="10C5F53E" w14:textId="77777777" w:rsidR="007A2D4E" w:rsidRDefault="04B87F48" w:rsidP="04B87F48">
      <w:pPr>
        <w:jc w:val="both"/>
        <w:rPr>
          <w:rFonts w:asciiTheme="minorHAnsi" w:eastAsiaTheme="minorEastAsia" w:hAnsiTheme="minorHAnsi" w:cstheme="minorBidi"/>
          <w:b/>
          <w:bCs/>
        </w:rPr>
      </w:pPr>
      <w:r w:rsidRPr="04B87F48">
        <w:rPr>
          <w:rFonts w:asciiTheme="minorHAnsi" w:eastAsiaTheme="minorEastAsia" w:hAnsiTheme="minorHAnsi" w:cstheme="minorBidi"/>
          <w:b/>
          <w:bCs/>
        </w:rPr>
        <w:t>10 Related Size Category</w:t>
      </w:r>
    </w:p>
    <w:p w14:paraId="155DF45D" w14:textId="77777777" w:rsidR="007A2D4E" w:rsidRDefault="007A2D4E" w:rsidP="04B87F48">
      <w:pPr>
        <w:jc w:val="both"/>
        <w:rPr>
          <w:rFonts w:asciiTheme="minorHAnsi" w:eastAsiaTheme="minorEastAsia" w:hAnsiTheme="minorHAnsi" w:cstheme="minorBidi"/>
          <w:b/>
          <w:bCs/>
        </w:rPr>
      </w:pPr>
    </w:p>
    <w:p w14:paraId="50744709" w14:textId="77777777" w:rsidR="007A2D4E" w:rsidRDefault="04B87F48" w:rsidP="04B87F48">
      <w:pPr>
        <w:jc w:val="both"/>
        <w:rPr>
          <w:rFonts w:asciiTheme="minorHAnsi" w:eastAsiaTheme="minorEastAsia" w:hAnsiTheme="minorHAnsi" w:cstheme="minorBidi"/>
          <w:b/>
          <w:bCs/>
        </w:rPr>
      </w:pPr>
      <w:r w:rsidRPr="04B87F48">
        <w:rPr>
          <w:rFonts w:asciiTheme="minorHAnsi" w:eastAsiaTheme="minorEastAsia" w:hAnsiTheme="minorHAnsi" w:cstheme="minorBidi"/>
          <w:b/>
          <w:bCs/>
        </w:rPr>
        <w:t>Table XXX Litter Size</w:t>
      </w:r>
    </w:p>
    <w:tbl>
      <w:tblPr>
        <w:tblW w:w="5000" w:type="pct"/>
        <w:tblCellMar>
          <w:left w:w="10" w:type="dxa"/>
          <w:right w:w="10" w:type="dxa"/>
        </w:tblCellMar>
        <w:tblLook w:val="0000" w:firstRow="0" w:lastRow="0" w:firstColumn="0" w:lastColumn="0" w:noHBand="0" w:noVBand="0"/>
      </w:tblPr>
      <w:tblGrid>
        <w:gridCol w:w="9006"/>
      </w:tblGrid>
      <w:tr w:rsidR="007A2D4E" w:rsidRPr="00744736" w14:paraId="08E6B9D0" w14:textId="77777777" w:rsidTr="04B87F48">
        <w:trPr>
          <w:trHeight w:val="465"/>
        </w:trPr>
        <w:tc>
          <w:tcPr>
            <w:tcW w:w="9006"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17D60767" w14:textId="77777777" w:rsidR="007A2D4E" w:rsidRPr="00744736" w:rsidRDefault="04B87F48" w:rsidP="04B87F48">
            <w:pPr>
              <w:jc w:val="both"/>
              <w:rPr>
                <w:rFonts w:asciiTheme="minorHAnsi" w:eastAsiaTheme="minorEastAsia" w:hAnsiTheme="minorHAnsi" w:cstheme="minorBidi"/>
                <w:color w:val="000000" w:themeColor="text1"/>
              </w:rPr>
            </w:pPr>
            <w:r w:rsidRPr="00744736">
              <w:rPr>
                <w:rFonts w:asciiTheme="minorHAnsi" w:eastAsiaTheme="minorEastAsia" w:hAnsiTheme="minorHAnsi" w:cstheme="minorBidi"/>
                <w:b/>
                <w:bCs/>
                <w:color w:val="00B050"/>
              </w:rPr>
              <w:t>A:</w:t>
            </w:r>
            <w:r w:rsidRPr="00744736">
              <w:rPr>
                <w:rFonts w:asciiTheme="minorHAnsi" w:eastAsiaTheme="minorEastAsia" w:hAnsiTheme="minorHAnsi" w:cstheme="minorBidi"/>
                <w:color w:val="000000" w:themeColor="text1"/>
              </w:rPr>
              <w:t xml:space="preserve"> &lt;5*5 cm= 25 cm</w:t>
            </w:r>
            <w:r w:rsidRPr="00744736">
              <w:rPr>
                <w:rFonts w:asciiTheme="minorHAnsi" w:eastAsiaTheme="minorEastAsia" w:hAnsiTheme="minorHAnsi" w:cstheme="minorBidi"/>
                <w:color w:val="000000" w:themeColor="text1"/>
                <w:vertAlign w:val="superscript"/>
              </w:rPr>
              <w:t>2</w:t>
            </w:r>
            <w:r w:rsidRPr="00744736">
              <w:rPr>
                <w:rFonts w:asciiTheme="minorHAnsi" w:eastAsiaTheme="minorEastAsia" w:hAnsiTheme="minorHAnsi" w:cstheme="minorBidi"/>
                <w:color w:val="000000" w:themeColor="text1"/>
              </w:rPr>
              <w:t xml:space="preserve"> </w:t>
            </w:r>
          </w:p>
        </w:tc>
      </w:tr>
      <w:tr w:rsidR="007A2D4E" w:rsidRPr="00744736" w14:paraId="55EBEB4A" w14:textId="77777777" w:rsidTr="04B87F48">
        <w:trPr>
          <w:trHeight w:val="465"/>
        </w:trPr>
        <w:tc>
          <w:tcPr>
            <w:tcW w:w="9006" w:type="dxa"/>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1673074E" w14:textId="77777777" w:rsidR="007A2D4E" w:rsidRPr="00744736" w:rsidRDefault="04B87F48" w:rsidP="04B87F48">
            <w:pPr>
              <w:jc w:val="both"/>
              <w:rPr>
                <w:rFonts w:asciiTheme="minorHAnsi" w:eastAsiaTheme="minorEastAsia" w:hAnsiTheme="minorHAnsi" w:cstheme="minorBidi"/>
                <w:color w:val="000000" w:themeColor="text1"/>
              </w:rPr>
            </w:pPr>
            <w:r w:rsidRPr="00744736">
              <w:rPr>
                <w:rFonts w:asciiTheme="minorHAnsi" w:eastAsiaTheme="minorEastAsia" w:hAnsiTheme="minorHAnsi" w:cstheme="minorBidi"/>
                <w:b/>
                <w:bCs/>
                <w:color w:val="00B050"/>
              </w:rPr>
              <w:t>B:</w:t>
            </w:r>
            <w:r w:rsidRPr="00744736">
              <w:rPr>
                <w:rFonts w:asciiTheme="minorHAnsi" w:eastAsiaTheme="minorEastAsia" w:hAnsiTheme="minorHAnsi" w:cstheme="minorBidi"/>
                <w:color w:val="000000" w:themeColor="text1"/>
              </w:rPr>
              <w:t xml:space="preserve"> &lt;10*10 cm= 100 cm</w:t>
            </w:r>
            <w:r w:rsidRPr="00744736">
              <w:rPr>
                <w:rFonts w:asciiTheme="minorHAnsi" w:eastAsiaTheme="minorEastAsia" w:hAnsiTheme="minorHAnsi" w:cstheme="minorBidi"/>
                <w:color w:val="000000" w:themeColor="text1"/>
                <w:vertAlign w:val="superscript"/>
              </w:rPr>
              <w:t>2</w:t>
            </w:r>
            <w:r w:rsidRPr="00744736">
              <w:rPr>
                <w:rFonts w:asciiTheme="minorHAnsi" w:eastAsiaTheme="minorEastAsia" w:hAnsiTheme="minorHAnsi" w:cstheme="minorBidi"/>
                <w:color w:val="000000" w:themeColor="text1"/>
              </w:rPr>
              <w:t xml:space="preserve"> </w:t>
            </w:r>
          </w:p>
        </w:tc>
      </w:tr>
      <w:tr w:rsidR="007A2D4E" w:rsidRPr="00744736" w14:paraId="79A52D52" w14:textId="77777777" w:rsidTr="04B87F48">
        <w:trPr>
          <w:trHeight w:val="465"/>
        </w:trPr>
        <w:tc>
          <w:tcPr>
            <w:tcW w:w="9006" w:type="dxa"/>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56AE5950" w14:textId="77777777" w:rsidR="007A2D4E" w:rsidRPr="00744736" w:rsidRDefault="04B87F48" w:rsidP="04B87F48">
            <w:pPr>
              <w:jc w:val="both"/>
              <w:rPr>
                <w:rFonts w:asciiTheme="minorHAnsi" w:eastAsiaTheme="minorEastAsia" w:hAnsiTheme="minorHAnsi" w:cstheme="minorBidi"/>
                <w:color w:val="000000" w:themeColor="text1"/>
              </w:rPr>
            </w:pPr>
            <w:r w:rsidRPr="00744736">
              <w:rPr>
                <w:rFonts w:asciiTheme="minorHAnsi" w:eastAsiaTheme="minorEastAsia" w:hAnsiTheme="minorHAnsi" w:cstheme="minorBidi"/>
                <w:b/>
                <w:bCs/>
                <w:color w:val="00B050"/>
              </w:rPr>
              <w:lastRenderedPageBreak/>
              <w:t>C:</w:t>
            </w:r>
            <w:r w:rsidRPr="00744736">
              <w:rPr>
                <w:rFonts w:asciiTheme="minorHAnsi" w:eastAsiaTheme="minorEastAsia" w:hAnsiTheme="minorHAnsi" w:cstheme="minorBidi"/>
                <w:color w:val="000000" w:themeColor="text1"/>
              </w:rPr>
              <w:t xml:space="preserve"> &lt;20*20 cm= 400 cm</w:t>
            </w:r>
            <w:r w:rsidRPr="00744736">
              <w:rPr>
                <w:rFonts w:asciiTheme="minorHAnsi" w:eastAsiaTheme="minorEastAsia" w:hAnsiTheme="minorHAnsi" w:cstheme="minorBidi"/>
                <w:color w:val="000000" w:themeColor="text1"/>
                <w:vertAlign w:val="superscript"/>
              </w:rPr>
              <w:t>2</w:t>
            </w:r>
            <w:r w:rsidRPr="00744736">
              <w:rPr>
                <w:rFonts w:asciiTheme="minorHAnsi" w:eastAsiaTheme="minorEastAsia" w:hAnsiTheme="minorHAnsi" w:cstheme="minorBidi"/>
                <w:color w:val="000000" w:themeColor="text1"/>
              </w:rPr>
              <w:t xml:space="preserve"> </w:t>
            </w:r>
          </w:p>
        </w:tc>
      </w:tr>
      <w:tr w:rsidR="007A2D4E" w:rsidRPr="00744736" w14:paraId="3D806C3E" w14:textId="77777777" w:rsidTr="04B87F48">
        <w:trPr>
          <w:trHeight w:val="465"/>
        </w:trPr>
        <w:tc>
          <w:tcPr>
            <w:tcW w:w="9006" w:type="dxa"/>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50C8AC22" w14:textId="77777777" w:rsidR="007A2D4E" w:rsidRPr="00744736" w:rsidRDefault="04B87F48" w:rsidP="04B87F48">
            <w:pPr>
              <w:jc w:val="both"/>
              <w:rPr>
                <w:rFonts w:asciiTheme="minorHAnsi" w:eastAsiaTheme="minorEastAsia" w:hAnsiTheme="minorHAnsi" w:cstheme="minorBidi"/>
                <w:color w:val="000000" w:themeColor="text1"/>
              </w:rPr>
            </w:pPr>
            <w:r w:rsidRPr="00744736">
              <w:rPr>
                <w:rFonts w:asciiTheme="minorHAnsi" w:eastAsiaTheme="minorEastAsia" w:hAnsiTheme="minorHAnsi" w:cstheme="minorBidi"/>
                <w:b/>
                <w:bCs/>
                <w:color w:val="00B050"/>
              </w:rPr>
              <w:t>D:</w:t>
            </w:r>
            <w:r w:rsidRPr="00744736">
              <w:rPr>
                <w:rFonts w:asciiTheme="minorHAnsi" w:eastAsiaTheme="minorEastAsia" w:hAnsiTheme="minorHAnsi" w:cstheme="minorBidi"/>
                <w:color w:val="000000" w:themeColor="text1"/>
              </w:rPr>
              <w:t xml:space="preserve"> &lt;50*50 cm= 2500 cm</w:t>
            </w:r>
            <w:r w:rsidRPr="00744736">
              <w:rPr>
                <w:rFonts w:asciiTheme="minorHAnsi" w:eastAsiaTheme="minorEastAsia" w:hAnsiTheme="minorHAnsi" w:cstheme="minorBidi"/>
                <w:color w:val="000000" w:themeColor="text1"/>
                <w:vertAlign w:val="superscript"/>
              </w:rPr>
              <w:t>2</w:t>
            </w:r>
            <w:r w:rsidRPr="00744736">
              <w:rPr>
                <w:rFonts w:asciiTheme="minorHAnsi" w:eastAsiaTheme="minorEastAsia" w:hAnsiTheme="minorHAnsi" w:cstheme="minorBidi"/>
                <w:color w:val="000000" w:themeColor="text1"/>
              </w:rPr>
              <w:t xml:space="preserve"> </w:t>
            </w:r>
          </w:p>
        </w:tc>
      </w:tr>
      <w:tr w:rsidR="007A2D4E" w:rsidRPr="00744736" w14:paraId="696D7D30" w14:textId="77777777" w:rsidTr="04B87F48">
        <w:trPr>
          <w:trHeight w:val="465"/>
        </w:trPr>
        <w:tc>
          <w:tcPr>
            <w:tcW w:w="9006" w:type="dxa"/>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02C562D7" w14:textId="77777777" w:rsidR="007A2D4E" w:rsidRPr="00744736" w:rsidRDefault="04B87F48" w:rsidP="04B87F48">
            <w:pPr>
              <w:jc w:val="both"/>
              <w:rPr>
                <w:rFonts w:asciiTheme="minorHAnsi" w:eastAsiaTheme="minorEastAsia" w:hAnsiTheme="minorHAnsi" w:cstheme="minorBidi"/>
                <w:color w:val="000000" w:themeColor="text1"/>
              </w:rPr>
            </w:pPr>
            <w:r w:rsidRPr="00744736">
              <w:rPr>
                <w:rFonts w:asciiTheme="minorHAnsi" w:eastAsiaTheme="minorEastAsia" w:hAnsiTheme="minorHAnsi" w:cstheme="minorBidi"/>
                <w:b/>
                <w:bCs/>
                <w:color w:val="00B050"/>
              </w:rPr>
              <w:t>E:</w:t>
            </w:r>
            <w:r w:rsidRPr="00744736">
              <w:rPr>
                <w:rFonts w:asciiTheme="minorHAnsi" w:eastAsiaTheme="minorEastAsia" w:hAnsiTheme="minorHAnsi" w:cstheme="minorBidi"/>
                <w:color w:val="000000" w:themeColor="text1"/>
              </w:rPr>
              <w:t xml:space="preserve"> &lt;100*100 cm= 10000 cm</w:t>
            </w:r>
            <w:r w:rsidRPr="00744736">
              <w:rPr>
                <w:rFonts w:asciiTheme="minorHAnsi" w:eastAsiaTheme="minorEastAsia" w:hAnsiTheme="minorHAnsi" w:cstheme="minorBidi"/>
                <w:color w:val="000000" w:themeColor="text1"/>
                <w:vertAlign w:val="superscript"/>
              </w:rPr>
              <w:t>2</w:t>
            </w:r>
            <w:r w:rsidRPr="00744736">
              <w:rPr>
                <w:rFonts w:asciiTheme="minorHAnsi" w:eastAsiaTheme="minorEastAsia" w:hAnsiTheme="minorHAnsi" w:cstheme="minorBidi"/>
                <w:color w:val="000000" w:themeColor="text1"/>
              </w:rPr>
              <w:t>= 1 m</w:t>
            </w:r>
            <w:r w:rsidRPr="00744736">
              <w:rPr>
                <w:rFonts w:asciiTheme="minorHAnsi" w:eastAsiaTheme="minorEastAsia" w:hAnsiTheme="minorHAnsi" w:cstheme="minorBidi"/>
                <w:color w:val="000000" w:themeColor="text1"/>
                <w:vertAlign w:val="superscript"/>
              </w:rPr>
              <w:t>2</w:t>
            </w:r>
            <w:r w:rsidRPr="00744736">
              <w:rPr>
                <w:rFonts w:asciiTheme="minorHAnsi" w:eastAsiaTheme="minorEastAsia" w:hAnsiTheme="minorHAnsi" w:cstheme="minorBidi"/>
                <w:color w:val="000000" w:themeColor="text1"/>
              </w:rPr>
              <w:t xml:space="preserve"> </w:t>
            </w:r>
          </w:p>
        </w:tc>
      </w:tr>
      <w:tr w:rsidR="007A2D4E" w:rsidRPr="00744736" w14:paraId="4CCE331C" w14:textId="77777777" w:rsidTr="04B87F48">
        <w:trPr>
          <w:trHeight w:val="465"/>
        </w:trPr>
        <w:tc>
          <w:tcPr>
            <w:tcW w:w="9006" w:type="dxa"/>
            <w:tcBorders>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bottom"/>
          </w:tcPr>
          <w:p w14:paraId="2868854A" w14:textId="77777777" w:rsidR="007A2D4E" w:rsidRPr="00744736" w:rsidRDefault="04B87F48" w:rsidP="04B87F48">
            <w:pPr>
              <w:jc w:val="both"/>
              <w:rPr>
                <w:rFonts w:asciiTheme="minorHAnsi" w:eastAsiaTheme="minorEastAsia" w:hAnsiTheme="minorHAnsi" w:cstheme="minorBidi"/>
                <w:color w:val="000000" w:themeColor="text1"/>
                <w:vertAlign w:val="superscript"/>
              </w:rPr>
            </w:pPr>
            <w:r w:rsidRPr="00744736">
              <w:rPr>
                <w:rFonts w:asciiTheme="minorHAnsi" w:eastAsiaTheme="minorEastAsia" w:hAnsiTheme="minorHAnsi" w:cstheme="minorBidi"/>
                <w:b/>
                <w:bCs/>
                <w:color w:val="00B050"/>
              </w:rPr>
              <w:t>F:</w:t>
            </w:r>
            <w:r w:rsidRPr="00744736">
              <w:rPr>
                <w:rFonts w:asciiTheme="minorHAnsi" w:eastAsiaTheme="minorEastAsia" w:hAnsiTheme="minorHAnsi" w:cstheme="minorBidi"/>
                <w:color w:val="00B050"/>
              </w:rPr>
              <w:t xml:space="preserve"> </w:t>
            </w:r>
            <w:r w:rsidRPr="00744736">
              <w:rPr>
                <w:rFonts w:asciiTheme="minorHAnsi" w:eastAsiaTheme="minorEastAsia" w:hAnsiTheme="minorHAnsi" w:cstheme="minorBidi"/>
                <w:color w:val="000000" w:themeColor="text1"/>
              </w:rPr>
              <w:t>&gt;100*100 cm = 10000 cm</w:t>
            </w:r>
            <w:r w:rsidRPr="00744736">
              <w:rPr>
                <w:rFonts w:asciiTheme="minorHAnsi" w:eastAsiaTheme="minorEastAsia" w:hAnsiTheme="minorHAnsi" w:cstheme="minorBidi"/>
                <w:color w:val="000000" w:themeColor="text1"/>
                <w:vertAlign w:val="superscript"/>
              </w:rPr>
              <w:t>2</w:t>
            </w:r>
            <w:r w:rsidRPr="00744736">
              <w:rPr>
                <w:rFonts w:asciiTheme="minorHAnsi" w:eastAsiaTheme="minorEastAsia" w:hAnsiTheme="minorHAnsi" w:cstheme="minorBidi"/>
                <w:color w:val="000000" w:themeColor="text1"/>
              </w:rPr>
              <w:t>= 1 m</w:t>
            </w:r>
            <w:r w:rsidRPr="00744736">
              <w:rPr>
                <w:rFonts w:asciiTheme="minorHAnsi" w:eastAsiaTheme="minorEastAsia" w:hAnsiTheme="minorHAnsi" w:cstheme="minorBidi"/>
                <w:color w:val="000000" w:themeColor="text1"/>
                <w:vertAlign w:val="superscript"/>
              </w:rPr>
              <w:t>2</w:t>
            </w:r>
          </w:p>
        </w:tc>
      </w:tr>
    </w:tbl>
    <w:p w14:paraId="1D8BA11A" w14:textId="77777777" w:rsidR="007A2D4E" w:rsidRDefault="007A2D4E" w:rsidP="04B87F48">
      <w:pPr>
        <w:jc w:val="both"/>
        <w:rPr>
          <w:rFonts w:asciiTheme="minorHAnsi" w:eastAsiaTheme="minorEastAsia" w:hAnsiTheme="minorHAnsi" w:cstheme="minorBidi"/>
        </w:rPr>
      </w:pPr>
    </w:p>
    <w:p w14:paraId="10B01374" w14:textId="77777777" w:rsidR="007A2D4E" w:rsidRDefault="04B87F48" w:rsidP="04B87F48">
      <w:pPr>
        <w:jc w:val="both"/>
        <w:rPr>
          <w:rFonts w:asciiTheme="minorHAnsi" w:eastAsiaTheme="minorEastAsia" w:hAnsiTheme="minorHAnsi" w:cstheme="minorBidi"/>
          <w:b/>
          <w:bCs/>
        </w:rPr>
      </w:pPr>
      <w:r w:rsidRPr="04B87F48">
        <w:rPr>
          <w:rFonts w:asciiTheme="minorHAnsi" w:eastAsiaTheme="minorEastAsia" w:hAnsiTheme="minorHAnsi" w:cstheme="minorBidi"/>
          <w:b/>
          <w:bCs/>
        </w:rPr>
        <w:t>11  Where possible identify origin of litter – e.g. :</w:t>
      </w:r>
    </w:p>
    <w:p w14:paraId="4DE6F4AC" w14:textId="77777777" w:rsidR="007A2D4E" w:rsidRDefault="04B87F48" w:rsidP="04B87F48">
      <w:pPr>
        <w:jc w:val="both"/>
        <w:rPr>
          <w:rFonts w:asciiTheme="minorHAnsi" w:eastAsiaTheme="minorEastAsia" w:hAnsiTheme="minorHAnsi" w:cstheme="minorBidi"/>
          <w:lang w:val="en"/>
        </w:rPr>
      </w:pPr>
      <w:r w:rsidRPr="04B87F48">
        <w:rPr>
          <w:rFonts w:asciiTheme="minorHAnsi" w:eastAsiaTheme="minorEastAsia" w:hAnsiTheme="minorHAnsi" w:cstheme="minorBidi"/>
          <w:lang w:val="en"/>
        </w:rPr>
        <w:t>The Household/Consumer class is composed of the subcategories plastic bottles, sheeting and bags. The Fishing/Shipping class comprises the subcategories fishing net, fishing line (monofilament/entangled), synthetic rope, cable ties, strapping band, crates and containers.</w:t>
      </w:r>
    </w:p>
    <w:p w14:paraId="304558C8" w14:textId="77777777" w:rsidR="007A2D4E" w:rsidRDefault="007A2D4E" w:rsidP="04B87F48">
      <w:pPr>
        <w:jc w:val="both"/>
        <w:rPr>
          <w:rFonts w:asciiTheme="minorHAnsi" w:eastAsiaTheme="minorEastAsia" w:hAnsiTheme="minorHAnsi" w:cstheme="minorBidi"/>
        </w:rPr>
      </w:pPr>
    </w:p>
    <w:p w14:paraId="6F6BB284" w14:textId="77777777" w:rsidR="007A2D4E" w:rsidRDefault="04B87F48" w:rsidP="04B87F48">
      <w:pPr>
        <w:jc w:val="both"/>
        <w:rPr>
          <w:rFonts w:asciiTheme="minorHAnsi" w:eastAsiaTheme="minorEastAsia" w:hAnsiTheme="minorHAnsi" w:cstheme="minorBidi"/>
          <w:b/>
          <w:bCs/>
        </w:rPr>
      </w:pPr>
      <w:r w:rsidRPr="04B87F48">
        <w:rPr>
          <w:rFonts w:asciiTheme="minorHAnsi" w:eastAsiaTheme="minorEastAsia" w:hAnsiTheme="minorHAnsi" w:cstheme="minorBidi"/>
          <w:b/>
          <w:bCs/>
        </w:rPr>
        <w:t>12 Record of colonising organisms:</w:t>
      </w:r>
    </w:p>
    <w:p w14:paraId="11AC6532"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For each piece of litter record generically the colonising organisms either as individuals or as percentage coverage e.g. when species can be identified these should be recorded as % coverage of the item.</w:t>
      </w:r>
    </w:p>
    <w:p w14:paraId="1DB2F0BB" w14:textId="77777777" w:rsidR="007A2D4E" w:rsidRDefault="04B87F48" w:rsidP="04B87F48">
      <w:pPr>
        <w:pStyle w:val="ListParagraph"/>
        <w:numPr>
          <w:ilvl w:val="0"/>
          <w:numId w:val="13"/>
        </w:numPr>
        <w:overflowPunct w:val="0"/>
        <w:autoSpaceDE w:val="0"/>
        <w:spacing w:after="120" w:line="240" w:lineRule="auto"/>
        <w:jc w:val="both"/>
        <w:textAlignment w:val="baseline"/>
        <w:rPr>
          <w:rFonts w:cs="Arial"/>
        </w:rPr>
      </w:pPr>
      <w:r w:rsidRPr="04B87F48">
        <w:rPr>
          <w:rFonts w:asciiTheme="minorHAnsi" w:eastAsiaTheme="minorEastAsia" w:hAnsiTheme="minorHAnsi" w:cstheme="minorBidi"/>
        </w:rPr>
        <w:t xml:space="preserve">Bryozoans </w:t>
      </w:r>
    </w:p>
    <w:p w14:paraId="74C9E6EF" w14:textId="77777777" w:rsidR="007A2D4E" w:rsidRDefault="04B87F48" w:rsidP="04B87F48">
      <w:pPr>
        <w:pStyle w:val="ListParagraph"/>
        <w:numPr>
          <w:ilvl w:val="0"/>
          <w:numId w:val="13"/>
        </w:numPr>
        <w:overflowPunct w:val="0"/>
        <w:autoSpaceDE w:val="0"/>
        <w:spacing w:after="120" w:line="240" w:lineRule="auto"/>
        <w:jc w:val="both"/>
        <w:textAlignment w:val="baseline"/>
        <w:rPr>
          <w:rFonts w:cs="Arial"/>
        </w:rPr>
      </w:pPr>
      <w:r w:rsidRPr="04B87F48">
        <w:rPr>
          <w:rFonts w:asciiTheme="minorHAnsi" w:eastAsiaTheme="minorEastAsia" w:hAnsiTheme="minorHAnsi" w:cstheme="minorBidi"/>
        </w:rPr>
        <w:t xml:space="preserve">Hydroids </w:t>
      </w:r>
    </w:p>
    <w:p w14:paraId="00AD5717" w14:textId="77777777" w:rsidR="007A2D4E" w:rsidRDefault="04B87F48" w:rsidP="04B87F48">
      <w:pPr>
        <w:pStyle w:val="ListParagraph"/>
        <w:numPr>
          <w:ilvl w:val="0"/>
          <w:numId w:val="13"/>
        </w:numPr>
        <w:overflowPunct w:val="0"/>
        <w:autoSpaceDE w:val="0"/>
        <w:spacing w:after="120" w:line="240" w:lineRule="auto"/>
        <w:jc w:val="both"/>
        <w:textAlignment w:val="baseline"/>
        <w:rPr>
          <w:rFonts w:cs="Arial"/>
        </w:rPr>
      </w:pPr>
      <w:r w:rsidRPr="04B87F48">
        <w:rPr>
          <w:rFonts w:asciiTheme="minorHAnsi" w:eastAsiaTheme="minorEastAsia" w:hAnsiTheme="minorHAnsi" w:cstheme="minorBidi"/>
        </w:rPr>
        <w:t xml:space="preserve">Barnacles </w:t>
      </w:r>
    </w:p>
    <w:p w14:paraId="14F2AF00" w14:textId="77777777" w:rsidR="007A2D4E" w:rsidRDefault="04B87F48" w:rsidP="04B87F48">
      <w:pPr>
        <w:pStyle w:val="ListParagraph"/>
        <w:numPr>
          <w:ilvl w:val="0"/>
          <w:numId w:val="13"/>
        </w:numPr>
        <w:overflowPunct w:val="0"/>
        <w:autoSpaceDE w:val="0"/>
        <w:spacing w:after="120" w:line="240" w:lineRule="auto"/>
        <w:jc w:val="both"/>
        <w:textAlignment w:val="baseline"/>
        <w:rPr>
          <w:rFonts w:cs="Arial"/>
        </w:rPr>
      </w:pPr>
      <w:r w:rsidRPr="04B87F48">
        <w:rPr>
          <w:rFonts w:asciiTheme="minorHAnsi" w:eastAsiaTheme="minorEastAsia" w:hAnsiTheme="minorHAnsi" w:cstheme="minorBidi"/>
        </w:rPr>
        <w:t xml:space="preserve">Sea anemones </w:t>
      </w:r>
    </w:p>
    <w:p w14:paraId="3D305BD5" w14:textId="77777777" w:rsidR="007A2D4E" w:rsidRDefault="04B87F48" w:rsidP="04B87F48">
      <w:pPr>
        <w:pStyle w:val="ListParagraph"/>
        <w:numPr>
          <w:ilvl w:val="0"/>
          <w:numId w:val="13"/>
        </w:numPr>
        <w:overflowPunct w:val="0"/>
        <w:autoSpaceDE w:val="0"/>
        <w:spacing w:after="120" w:line="240" w:lineRule="auto"/>
        <w:jc w:val="both"/>
        <w:textAlignment w:val="baseline"/>
        <w:rPr>
          <w:rFonts w:cs="Arial"/>
        </w:rPr>
      </w:pPr>
      <w:r w:rsidRPr="04B87F48">
        <w:rPr>
          <w:rFonts w:asciiTheme="minorHAnsi" w:eastAsiaTheme="minorEastAsia" w:hAnsiTheme="minorHAnsi" w:cstheme="minorBidi"/>
        </w:rPr>
        <w:t>Algae</w:t>
      </w:r>
    </w:p>
    <w:p w14:paraId="033FCEA4" w14:textId="77777777" w:rsidR="007A2D4E" w:rsidRDefault="04B87F48" w:rsidP="04B87F48">
      <w:pPr>
        <w:pStyle w:val="ListParagraph"/>
        <w:numPr>
          <w:ilvl w:val="0"/>
          <w:numId w:val="13"/>
        </w:numPr>
        <w:overflowPunct w:val="0"/>
        <w:autoSpaceDE w:val="0"/>
        <w:spacing w:after="120" w:line="240" w:lineRule="auto"/>
        <w:jc w:val="both"/>
        <w:textAlignment w:val="baseline"/>
        <w:rPr>
          <w:rFonts w:cs="Arial"/>
        </w:rPr>
      </w:pPr>
      <w:r w:rsidRPr="04B87F48">
        <w:rPr>
          <w:rFonts w:asciiTheme="minorHAnsi" w:eastAsiaTheme="minorEastAsia" w:hAnsiTheme="minorHAnsi" w:cstheme="minorBidi"/>
        </w:rPr>
        <w:t>Other as appropriate</w:t>
      </w:r>
    </w:p>
    <w:p w14:paraId="41E713B0" w14:textId="77777777" w:rsidR="007A2D4E" w:rsidRDefault="04B87F48" w:rsidP="04B87F48">
      <w:pPr>
        <w:jc w:val="both"/>
        <w:rPr>
          <w:rFonts w:asciiTheme="minorHAnsi" w:eastAsiaTheme="minorEastAsia" w:hAnsiTheme="minorHAnsi" w:cstheme="minorBidi"/>
          <w:b/>
          <w:bCs/>
        </w:rPr>
      </w:pPr>
      <w:r w:rsidRPr="04B87F48">
        <w:rPr>
          <w:rFonts w:asciiTheme="minorHAnsi" w:eastAsiaTheme="minorEastAsia" w:hAnsiTheme="minorHAnsi" w:cstheme="minorBidi"/>
          <w:b/>
          <w:bCs/>
        </w:rPr>
        <w:t xml:space="preserve">13 Assessment of data: </w:t>
      </w:r>
    </w:p>
    <w:p w14:paraId="58EB23ED"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Basic requirement for reporting is: -  “number of items per km</w:t>
      </w:r>
      <w:r w:rsidRPr="04B87F48">
        <w:rPr>
          <w:rFonts w:asciiTheme="minorHAnsi" w:eastAsiaTheme="minorEastAsia" w:hAnsiTheme="minorHAnsi" w:cstheme="minorBidi"/>
          <w:vertAlign w:val="superscript"/>
        </w:rPr>
        <w:t>2</w:t>
      </w:r>
      <w:r w:rsidRPr="04B87F48">
        <w:rPr>
          <w:rFonts w:asciiTheme="minorHAnsi" w:eastAsiaTheme="minorEastAsia" w:hAnsiTheme="minorHAnsi" w:cstheme="minorBidi"/>
        </w:rPr>
        <w:t xml:space="preserve"> of seabed” </w:t>
      </w:r>
    </w:p>
    <w:p w14:paraId="4FCE1589"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Other data collected above is used for interpretation.</w:t>
      </w:r>
    </w:p>
    <w:p w14:paraId="301D0BD3" w14:textId="77777777" w:rsidR="007A2D4E" w:rsidRDefault="04B87F48" w:rsidP="04B87F48">
      <w:pPr>
        <w:jc w:val="both"/>
        <w:rPr>
          <w:rFonts w:asciiTheme="minorHAnsi" w:eastAsiaTheme="minorEastAsia" w:hAnsiTheme="minorHAnsi" w:cstheme="minorBidi"/>
        </w:rPr>
      </w:pPr>
      <w:r w:rsidRPr="04B87F48">
        <w:rPr>
          <w:rFonts w:asciiTheme="minorHAnsi" w:eastAsiaTheme="minorEastAsia" w:hAnsiTheme="minorHAnsi" w:cstheme="minorBidi"/>
        </w:rPr>
        <w:t>Colonisation data could be used for indicating residence times, behaviour of plastic and identifying non-indigenous species.</w:t>
      </w:r>
    </w:p>
    <w:p w14:paraId="655B7C6F" w14:textId="77777777" w:rsidR="007A2D4E" w:rsidRDefault="007A2D4E" w:rsidP="04B87F48">
      <w:pPr>
        <w:jc w:val="both"/>
        <w:rPr>
          <w:rFonts w:asciiTheme="minorHAnsi" w:eastAsiaTheme="minorEastAsia" w:hAnsiTheme="minorHAnsi" w:cstheme="minorBidi"/>
        </w:rPr>
      </w:pPr>
    </w:p>
    <w:p w14:paraId="01C1A5EA" w14:textId="77777777" w:rsidR="007A2D4E" w:rsidRDefault="04B87F48" w:rsidP="04B87F48">
      <w:pPr>
        <w:jc w:val="both"/>
        <w:rPr>
          <w:rFonts w:asciiTheme="minorHAnsi" w:eastAsiaTheme="minorEastAsia" w:hAnsiTheme="minorHAnsi" w:cstheme="minorBidi"/>
          <w:b/>
          <w:bCs/>
        </w:rPr>
      </w:pPr>
      <w:r w:rsidRPr="04B87F48">
        <w:rPr>
          <w:rFonts w:asciiTheme="minorHAnsi" w:eastAsiaTheme="minorEastAsia" w:hAnsiTheme="minorHAnsi" w:cstheme="minorBidi"/>
          <w:b/>
          <w:bCs/>
        </w:rPr>
        <w:t>Example of record sheet for water column / seabed litter</w:t>
      </w:r>
    </w:p>
    <w:p w14:paraId="7D06B195" w14:textId="77777777" w:rsidR="007A2D4E" w:rsidRDefault="007A2D4E" w:rsidP="04B87F48">
      <w:pPr>
        <w:keepNext/>
        <w:jc w:val="both"/>
        <w:rPr>
          <w:rFonts w:asciiTheme="minorHAnsi" w:eastAsiaTheme="minorEastAsia" w:hAnsiTheme="minorHAnsi" w:cstheme="minorBidi"/>
          <w:b/>
          <w:bCs/>
        </w:rPr>
      </w:pPr>
    </w:p>
    <w:p w14:paraId="04D7AE73" w14:textId="77777777" w:rsidR="007A2D4E" w:rsidRDefault="04B87F48" w:rsidP="04B87F48">
      <w:pPr>
        <w:pStyle w:val="NormalWeb"/>
        <w:jc w:val="both"/>
        <w:rPr>
          <w:rFonts w:asciiTheme="minorHAnsi" w:eastAsiaTheme="minorEastAsia" w:hAnsiTheme="minorHAnsi" w:cstheme="minorBidi"/>
          <w:b/>
          <w:bCs/>
          <w:color w:val="FF0000"/>
          <w:lang w:val="en-GB"/>
        </w:rPr>
      </w:pPr>
      <w:r w:rsidRPr="04B87F48">
        <w:rPr>
          <w:rFonts w:asciiTheme="minorHAnsi" w:eastAsiaTheme="minorEastAsia" w:hAnsiTheme="minorHAnsi" w:cstheme="minorBidi"/>
          <w:b/>
          <w:bCs/>
          <w:color w:val="FF0000"/>
          <w:lang w:val="en-GB"/>
        </w:rPr>
        <w:t>TO be added</w:t>
      </w:r>
    </w:p>
    <w:p w14:paraId="614C2BFF" w14:textId="77777777" w:rsidR="00744736" w:rsidRDefault="00744736" w:rsidP="04B87F48">
      <w:pPr>
        <w:pStyle w:val="NormalWeb"/>
        <w:jc w:val="both"/>
        <w:rPr>
          <w:rFonts w:asciiTheme="minorHAnsi" w:eastAsiaTheme="minorEastAsia" w:hAnsiTheme="minorHAnsi" w:cstheme="minorBidi"/>
          <w:b/>
          <w:bCs/>
          <w:lang w:val="en-GB"/>
        </w:rPr>
      </w:pPr>
    </w:p>
    <w:p w14:paraId="4240B4A5" w14:textId="77777777" w:rsidR="007A2D4E" w:rsidRPr="003A34B3" w:rsidRDefault="04B87F48" w:rsidP="04B87F48">
      <w:pPr>
        <w:pStyle w:val="NormalWeb"/>
        <w:jc w:val="both"/>
        <w:rPr>
          <w:rFonts w:asciiTheme="minorHAnsi" w:eastAsiaTheme="minorEastAsia" w:hAnsiTheme="minorHAnsi" w:cstheme="minorBidi"/>
          <w:b/>
          <w:bCs/>
          <w:sz w:val="22"/>
          <w:szCs w:val="22"/>
          <w:lang w:val="en-GB"/>
        </w:rPr>
      </w:pPr>
      <w:r w:rsidRPr="003A34B3">
        <w:rPr>
          <w:rFonts w:asciiTheme="minorHAnsi" w:eastAsiaTheme="minorEastAsia" w:hAnsiTheme="minorHAnsi" w:cstheme="minorBidi"/>
          <w:b/>
          <w:bCs/>
          <w:sz w:val="22"/>
          <w:szCs w:val="22"/>
          <w:lang w:val="en-GB"/>
        </w:rPr>
        <w:t xml:space="preserve">18c: Protocol for monitoring microplastic litter </w:t>
      </w:r>
    </w:p>
    <w:p w14:paraId="475F0412" w14:textId="61257F59" w:rsidR="007A2D4E" w:rsidRPr="003A34B3" w:rsidRDefault="04B87F48" w:rsidP="04B87F48">
      <w:pPr>
        <w:pStyle w:val="NormalWeb"/>
        <w:numPr>
          <w:ilvl w:val="0"/>
          <w:numId w:val="14"/>
        </w:numPr>
        <w:jc w:val="both"/>
        <w:rPr>
          <w:rFonts w:ascii="Arial" w:hAnsi="Arial" w:cs="Arial"/>
          <w:b/>
          <w:bCs/>
          <w:sz w:val="22"/>
          <w:szCs w:val="22"/>
          <w:lang w:val="en-GB"/>
        </w:rPr>
      </w:pPr>
      <w:r w:rsidRPr="003A34B3">
        <w:rPr>
          <w:rFonts w:asciiTheme="minorHAnsi" w:eastAsiaTheme="minorEastAsia" w:hAnsiTheme="minorHAnsi" w:cstheme="minorBidi"/>
          <w:b/>
          <w:bCs/>
          <w:sz w:val="22"/>
          <w:szCs w:val="22"/>
          <w:lang w:val="en-GB"/>
        </w:rPr>
        <w:t xml:space="preserve">At the sea surface: </w:t>
      </w:r>
      <w:r w:rsidR="00053758">
        <w:rPr>
          <w:rFonts w:asciiTheme="minorHAnsi" w:eastAsiaTheme="minorEastAsia" w:hAnsiTheme="minorHAnsi" w:cstheme="minorBidi"/>
          <w:b/>
          <w:bCs/>
          <w:sz w:val="22"/>
          <w:szCs w:val="22"/>
          <w:lang w:val="en-GB"/>
        </w:rPr>
        <w:t>manta trawl or similar (CEFAS)</w:t>
      </w:r>
    </w:p>
    <w:p w14:paraId="232BF01F" w14:textId="245A8C9D" w:rsidR="007A2D4E" w:rsidRPr="003A34B3" w:rsidRDefault="04B87F48" w:rsidP="04B87F48">
      <w:pPr>
        <w:pStyle w:val="NormalWeb"/>
        <w:numPr>
          <w:ilvl w:val="0"/>
          <w:numId w:val="14"/>
        </w:numPr>
        <w:jc w:val="both"/>
        <w:rPr>
          <w:rFonts w:ascii="Arial" w:hAnsi="Arial" w:cs="Arial"/>
          <w:b/>
          <w:bCs/>
          <w:sz w:val="22"/>
          <w:szCs w:val="22"/>
          <w:lang w:val="en-GB"/>
        </w:rPr>
      </w:pPr>
      <w:r w:rsidRPr="003A34B3">
        <w:rPr>
          <w:rFonts w:asciiTheme="minorHAnsi" w:eastAsiaTheme="minorEastAsia" w:hAnsiTheme="minorHAnsi" w:cstheme="minorBidi"/>
          <w:b/>
          <w:bCs/>
          <w:sz w:val="22"/>
          <w:szCs w:val="22"/>
          <w:lang w:val="en-GB"/>
        </w:rPr>
        <w:t>At the sea surface</w:t>
      </w:r>
      <w:r w:rsidR="00053758">
        <w:rPr>
          <w:rFonts w:asciiTheme="minorHAnsi" w:eastAsiaTheme="minorEastAsia" w:hAnsiTheme="minorHAnsi" w:cstheme="minorBidi"/>
          <w:b/>
          <w:bCs/>
          <w:sz w:val="22"/>
          <w:szCs w:val="22"/>
          <w:lang w:val="en-GB"/>
        </w:rPr>
        <w:t>:</w:t>
      </w:r>
      <w:r w:rsidR="00053758" w:rsidRPr="003A34B3">
        <w:rPr>
          <w:rFonts w:asciiTheme="minorHAnsi" w:eastAsiaTheme="minorEastAsia" w:hAnsiTheme="minorHAnsi" w:cstheme="minorBidi"/>
          <w:b/>
          <w:bCs/>
          <w:sz w:val="22"/>
          <w:szCs w:val="22"/>
          <w:lang w:val="en-GB"/>
        </w:rPr>
        <w:t xml:space="preserve"> neuston net with a PVC filtering cod end</w:t>
      </w:r>
      <w:r w:rsidR="00A57D3E">
        <w:rPr>
          <w:rFonts w:asciiTheme="minorHAnsi" w:eastAsiaTheme="minorEastAsia" w:hAnsiTheme="minorHAnsi" w:cstheme="minorBidi"/>
          <w:b/>
          <w:bCs/>
          <w:sz w:val="22"/>
          <w:szCs w:val="22"/>
          <w:lang w:val="en-GB"/>
        </w:rPr>
        <w:t xml:space="preserve"> (MSS)</w:t>
      </w:r>
    </w:p>
    <w:p w14:paraId="67A796F9" w14:textId="77777777" w:rsidR="007A2D4E" w:rsidRPr="003A34B3" w:rsidRDefault="04B87F48" w:rsidP="04B87F48">
      <w:pPr>
        <w:pStyle w:val="NormalWeb"/>
        <w:numPr>
          <w:ilvl w:val="0"/>
          <w:numId w:val="14"/>
        </w:numPr>
        <w:jc w:val="both"/>
        <w:rPr>
          <w:rFonts w:ascii="Arial" w:hAnsi="Arial" w:cs="Arial"/>
          <w:b/>
          <w:bCs/>
          <w:sz w:val="22"/>
          <w:szCs w:val="22"/>
          <w:lang w:val="en-GB"/>
        </w:rPr>
      </w:pPr>
      <w:r w:rsidRPr="003A34B3">
        <w:rPr>
          <w:rFonts w:asciiTheme="minorHAnsi" w:eastAsiaTheme="minorEastAsia" w:hAnsiTheme="minorHAnsi" w:cstheme="minorBidi"/>
          <w:b/>
          <w:bCs/>
          <w:sz w:val="22"/>
          <w:szCs w:val="22"/>
          <w:lang w:val="en-GB"/>
        </w:rPr>
        <w:t>In sediments: grab sampling</w:t>
      </w:r>
    </w:p>
    <w:p w14:paraId="49B6CAE6" w14:textId="77777777" w:rsidR="00053758" w:rsidRDefault="00053758" w:rsidP="04B87F48">
      <w:pPr>
        <w:pStyle w:val="NormalWeb"/>
        <w:jc w:val="both"/>
        <w:rPr>
          <w:rFonts w:asciiTheme="minorHAnsi" w:eastAsiaTheme="minorEastAsia" w:hAnsiTheme="minorHAnsi" w:cstheme="minorBidi"/>
          <w:b/>
          <w:bCs/>
          <w:sz w:val="22"/>
          <w:szCs w:val="22"/>
          <w:lang w:val="en-GB"/>
        </w:rPr>
      </w:pPr>
    </w:p>
    <w:p w14:paraId="2357B3C3" w14:textId="343D26F0" w:rsidR="007A2D4E" w:rsidRPr="003A34B3" w:rsidRDefault="04B87F48" w:rsidP="04B87F48">
      <w:pPr>
        <w:pStyle w:val="NormalWeb"/>
        <w:jc w:val="both"/>
        <w:rPr>
          <w:rFonts w:asciiTheme="minorHAnsi" w:eastAsiaTheme="minorEastAsia" w:hAnsiTheme="minorHAnsi" w:cstheme="minorBidi"/>
          <w:b/>
          <w:bCs/>
          <w:sz w:val="22"/>
          <w:szCs w:val="22"/>
          <w:lang w:val="en-GB"/>
        </w:rPr>
      </w:pPr>
      <w:r w:rsidRPr="003A34B3">
        <w:rPr>
          <w:rFonts w:asciiTheme="minorHAnsi" w:eastAsiaTheme="minorEastAsia" w:hAnsiTheme="minorHAnsi" w:cstheme="minorBidi"/>
          <w:b/>
          <w:bCs/>
          <w:sz w:val="22"/>
          <w:szCs w:val="22"/>
          <w:lang w:val="en-GB"/>
        </w:rPr>
        <w:lastRenderedPageBreak/>
        <w:t>1. At the sea surface: surface trawl eg manta trawl or similar</w:t>
      </w:r>
    </w:p>
    <w:p w14:paraId="7698097E" w14:textId="77777777" w:rsidR="007A2D4E" w:rsidRPr="003A34B3" w:rsidRDefault="04B87F48" w:rsidP="04B87F48">
      <w:pPr>
        <w:pStyle w:val="NormalWeb"/>
        <w:jc w:val="both"/>
        <w:rPr>
          <w:rFonts w:asciiTheme="minorHAnsi" w:eastAsiaTheme="minorEastAsia" w:hAnsiTheme="minorHAnsi" w:cstheme="minorBidi"/>
          <w:b/>
          <w:bCs/>
          <w:sz w:val="22"/>
          <w:szCs w:val="22"/>
          <w:lang w:val="en-GB"/>
        </w:rPr>
      </w:pPr>
      <w:r w:rsidRPr="003A34B3">
        <w:rPr>
          <w:rFonts w:asciiTheme="minorHAnsi" w:eastAsiaTheme="minorEastAsia" w:hAnsiTheme="minorHAnsi" w:cstheme="minorBidi"/>
          <w:b/>
          <w:bCs/>
          <w:sz w:val="22"/>
          <w:szCs w:val="22"/>
          <w:lang w:val="en-GB"/>
        </w:rPr>
        <w:t>A. Sample collection and storage</w:t>
      </w:r>
    </w:p>
    <w:p w14:paraId="41B115D1" w14:textId="77777777" w:rsidR="007A2D4E" w:rsidRPr="003A34B3" w:rsidRDefault="04B87F48" w:rsidP="04B87F48">
      <w:pPr>
        <w:pStyle w:val="NormalWeb"/>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 xml:space="preserve"> Rinse trawl net from outside to the inside through the net with hose or bucket to make sure the complete sample is concentrated in the cod end. Don’t rinse the sample from the top through the opening of the net. </w:t>
      </w:r>
    </w:p>
    <w:p w14:paraId="419ED442" w14:textId="77777777" w:rsidR="007A2D4E" w:rsidRPr="003A34B3" w:rsidRDefault="04B87F48" w:rsidP="04B87F48">
      <w:pPr>
        <w:pStyle w:val="NormalWeb"/>
        <w:spacing w:before="0" w:after="0"/>
        <w:jc w:val="both"/>
        <w:rPr>
          <w:rFonts w:asciiTheme="minorHAnsi" w:eastAsiaTheme="minorEastAsia" w:hAnsiTheme="minorHAnsi" w:cstheme="minorBidi"/>
          <w:b/>
          <w:bCs/>
          <w:sz w:val="22"/>
          <w:szCs w:val="22"/>
          <w:lang w:val="en-GB"/>
        </w:rPr>
      </w:pPr>
      <w:r w:rsidRPr="003A34B3">
        <w:rPr>
          <w:rFonts w:asciiTheme="minorHAnsi" w:eastAsiaTheme="minorEastAsia" w:hAnsiTheme="minorHAnsi" w:cstheme="minorBidi"/>
          <w:b/>
          <w:bCs/>
          <w:sz w:val="22"/>
          <w:szCs w:val="22"/>
          <w:lang w:val="en-GB"/>
        </w:rPr>
        <w:t>a) Equipment:-</w:t>
      </w:r>
    </w:p>
    <w:p w14:paraId="0541BFF2"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Large bowl, squirt bottles, sample jar, spoon, tweezers, pens, pencils, labels and a preservative. Samples will be stored frozen.</w:t>
      </w:r>
    </w:p>
    <w:p w14:paraId="466D63D5" w14:textId="77777777" w:rsidR="007A2D4E" w:rsidRPr="003A34B3" w:rsidRDefault="007A2D4E" w:rsidP="04B87F48">
      <w:pPr>
        <w:pStyle w:val="NormalWeb"/>
        <w:spacing w:before="0" w:after="0"/>
        <w:jc w:val="both"/>
        <w:rPr>
          <w:rFonts w:asciiTheme="minorHAnsi" w:eastAsiaTheme="minorEastAsia" w:hAnsiTheme="minorHAnsi" w:cstheme="minorBidi"/>
          <w:sz w:val="22"/>
          <w:szCs w:val="22"/>
          <w:lang w:val="en-GB"/>
        </w:rPr>
      </w:pPr>
    </w:p>
    <w:p w14:paraId="6D9BAFB4" w14:textId="77777777" w:rsidR="007A2D4E" w:rsidRPr="003A34B3" w:rsidRDefault="04B87F48" w:rsidP="04B87F48">
      <w:pPr>
        <w:pStyle w:val="NormalWeb"/>
        <w:spacing w:before="0" w:after="0"/>
        <w:jc w:val="both"/>
        <w:rPr>
          <w:rFonts w:asciiTheme="minorHAnsi" w:eastAsiaTheme="minorEastAsia" w:hAnsiTheme="minorHAnsi" w:cstheme="minorBidi"/>
          <w:b/>
          <w:bCs/>
          <w:sz w:val="22"/>
          <w:szCs w:val="22"/>
          <w:lang w:val="en-GB"/>
        </w:rPr>
      </w:pPr>
      <w:r w:rsidRPr="003A34B3">
        <w:rPr>
          <w:rFonts w:asciiTheme="minorHAnsi" w:eastAsiaTheme="minorEastAsia" w:hAnsiTheme="minorHAnsi" w:cstheme="minorBidi"/>
          <w:b/>
          <w:bCs/>
          <w:sz w:val="22"/>
          <w:szCs w:val="22"/>
          <w:lang w:val="en-GB"/>
        </w:rPr>
        <w:t>b) Processing steps</w:t>
      </w:r>
    </w:p>
    <w:p w14:paraId="08B0779E"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 xml:space="preserve">i.)  Remove the cod end over a bucket, as a precaution to catch any spillage. </w:t>
      </w:r>
    </w:p>
    <w:p w14:paraId="74E9992D"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 xml:space="preserve">ii.) You will need a We freeze the samples to store them. </w:t>
      </w:r>
    </w:p>
    <w:p w14:paraId="40A636B4"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iii.) Pour sample into a large bowl.</w:t>
      </w:r>
    </w:p>
    <w:p w14:paraId="438D6BD6" w14:textId="77777777" w:rsidR="007A2D4E" w:rsidRPr="003A34B3" w:rsidRDefault="04B87F48" w:rsidP="04B87F48">
      <w:pPr>
        <w:pStyle w:val="NormalWeb"/>
        <w:spacing w:before="0" w:after="0"/>
        <w:ind w:left="426" w:hanging="426"/>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iv.) Invert the cod end and scrape left over sample from the inside of the cod    end into the large bowl using the spoon. Rinse the spoon into the bowl.</w:t>
      </w:r>
    </w:p>
    <w:p w14:paraId="236EBF6B" w14:textId="77777777" w:rsidR="007A2D4E" w:rsidRPr="003A34B3" w:rsidRDefault="04B87F48" w:rsidP="04B87F48">
      <w:pPr>
        <w:pStyle w:val="NormalWeb"/>
        <w:spacing w:before="0" w:after="0"/>
        <w:ind w:left="426" w:hanging="426"/>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v.) Using very little water, squirt the surface of the cod end so any leftover sample falls into the bowl.</w:t>
      </w:r>
    </w:p>
    <w:p w14:paraId="6AB23B11" w14:textId="77777777" w:rsidR="007A2D4E" w:rsidRPr="003A34B3" w:rsidRDefault="04B87F48" w:rsidP="04B87F48">
      <w:pPr>
        <w:pStyle w:val="NormalWeb"/>
        <w:spacing w:before="0" w:after="0"/>
        <w:ind w:left="426" w:hanging="426"/>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 xml:space="preserve">vi.) Pour entire sample into the sample jar, then freeze. A funnel may make it easier to pour sample into jar. More than one jar may be needed for a sample. </w:t>
      </w:r>
    </w:p>
    <w:p w14:paraId="5290FB27" w14:textId="36EFACCB"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 xml:space="preserve">vii.) Label the outside of the sample jar and the lid with the sample number, date, latitude and longitude. Make sure the jars are labelled to include how many jars make up the sample. For example, if the sample needs to be stored in three jars, the labels should include 1 </w:t>
      </w:r>
      <w:r w:rsidR="00053758">
        <w:rPr>
          <w:rFonts w:asciiTheme="minorHAnsi" w:eastAsiaTheme="minorEastAsia" w:hAnsiTheme="minorHAnsi" w:cstheme="minorBidi"/>
          <w:sz w:val="22"/>
          <w:szCs w:val="22"/>
          <w:lang w:val="en-GB"/>
        </w:rPr>
        <w:t>of</w:t>
      </w:r>
      <w:r w:rsidR="00053758" w:rsidRPr="003A34B3">
        <w:rPr>
          <w:rFonts w:asciiTheme="minorHAnsi" w:eastAsiaTheme="minorEastAsia" w:hAnsiTheme="minorHAnsi" w:cstheme="minorBidi"/>
          <w:sz w:val="22"/>
          <w:szCs w:val="22"/>
          <w:lang w:val="en-GB"/>
        </w:rPr>
        <w:t xml:space="preserve"> </w:t>
      </w:r>
      <w:r w:rsidRPr="003A34B3">
        <w:rPr>
          <w:rFonts w:asciiTheme="minorHAnsi" w:eastAsiaTheme="minorEastAsia" w:hAnsiTheme="minorHAnsi" w:cstheme="minorBidi"/>
          <w:sz w:val="22"/>
          <w:szCs w:val="22"/>
          <w:lang w:val="en-GB"/>
        </w:rPr>
        <w:t>3, 2 of 3, and 3 of 3.  Use waterproof marker for labels.</w:t>
      </w:r>
    </w:p>
    <w:p w14:paraId="1EFFEA4D" w14:textId="77777777" w:rsidR="007A2D4E" w:rsidRPr="003A34B3" w:rsidRDefault="04B87F48" w:rsidP="04B87F48">
      <w:pPr>
        <w:pStyle w:val="NormalWeb"/>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Include label in sample. The internal label should be a strip of waterproof paper with information written in #2 pencil. This label will contain the same information as the external labels.</w:t>
      </w:r>
    </w:p>
    <w:p w14:paraId="5ACC4B5C" w14:textId="77777777" w:rsidR="007A2D4E" w:rsidRPr="003A34B3" w:rsidRDefault="007A2D4E" w:rsidP="04B87F48">
      <w:pPr>
        <w:pStyle w:val="NormalWeb"/>
        <w:spacing w:before="0" w:after="0"/>
        <w:jc w:val="both"/>
        <w:rPr>
          <w:rFonts w:asciiTheme="minorHAnsi" w:eastAsiaTheme="minorEastAsia" w:hAnsiTheme="minorHAnsi" w:cstheme="minorBidi"/>
          <w:sz w:val="22"/>
          <w:szCs w:val="22"/>
        </w:rPr>
      </w:pPr>
    </w:p>
    <w:p w14:paraId="6A73FBE2" w14:textId="77777777" w:rsidR="007A2D4E" w:rsidRPr="003A34B3" w:rsidRDefault="04B87F48" w:rsidP="04B87F48">
      <w:pPr>
        <w:pStyle w:val="NormalWeb"/>
        <w:spacing w:before="0" w:after="0"/>
        <w:jc w:val="both"/>
        <w:rPr>
          <w:rFonts w:asciiTheme="minorHAnsi" w:eastAsiaTheme="minorEastAsia" w:hAnsiTheme="minorHAnsi" w:cstheme="minorBidi"/>
          <w:b/>
          <w:bCs/>
          <w:sz w:val="22"/>
          <w:szCs w:val="22"/>
          <w:lang w:val="en-GB"/>
        </w:rPr>
      </w:pPr>
      <w:r w:rsidRPr="003A34B3">
        <w:rPr>
          <w:rFonts w:asciiTheme="minorHAnsi" w:eastAsiaTheme="minorEastAsia" w:hAnsiTheme="minorHAnsi" w:cstheme="minorBidi"/>
          <w:b/>
          <w:bCs/>
          <w:sz w:val="22"/>
          <w:szCs w:val="22"/>
          <w:lang w:val="en-GB"/>
        </w:rPr>
        <w:t xml:space="preserve">B.  sample analysis </w:t>
      </w:r>
    </w:p>
    <w:p w14:paraId="7E9309C7" w14:textId="77777777" w:rsidR="007A2D4E" w:rsidRPr="003A34B3" w:rsidRDefault="007A2D4E" w:rsidP="04B87F48">
      <w:pPr>
        <w:pStyle w:val="NormalWeb"/>
        <w:spacing w:before="0" w:after="0"/>
        <w:jc w:val="both"/>
        <w:rPr>
          <w:rFonts w:asciiTheme="minorHAnsi" w:eastAsiaTheme="minorEastAsia" w:hAnsiTheme="minorHAnsi" w:cstheme="minorBidi"/>
          <w:b/>
          <w:bCs/>
          <w:sz w:val="22"/>
          <w:szCs w:val="22"/>
        </w:rPr>
      </w:pPr>
    </w:p>
    <w:p w14:paraId="69EB2115"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b/>
          <w:bCs/>
          <w:sz w:val="22"/>
          <w:szCs w:val="22"/>
          <w:lang w:val="en-GB"/>
        </w:rPr>
        <w:t>a) Equipment</w:t>
      </w:r>
      <w:r w:rsidRPr="003A34B3">
        <w:rPr>
          <w:rFonts w:asciiTheme="minorHAnsi" w:eastAsiaTheme="minorEastAsia" w:hAnsiTheme="minorHAnsi" w:cstheme="minorBidi"/>
          <w:sz w:val="22"/>
          <w:szCs w:val="22"/>
          <w:lang w:val="en-GB"/>
        </w:rPr>
        <w:t>:</w:t>
      </w:r>
    </w:p>
    <w:p w14:paraId="7C612454"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  One 5mm sieve to divide sample in two size classes (&gt;5mm&lt;)</w:t>
      </w:r>
    </w:p>
    <w:p w14:paraId="35BB9477"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ii.)  Two large bowls to hold each size class (2 liter size)</w:t>
      </w:r>
    </w:p>
    <w:p w14:paraId="783B6D12"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iii.) Two large Petri dishes for sorting samples.</w:t>
      </w:r>
    </w:p>
    <w:p w14:paraId="1AD4558F"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iv.)  Tweezers and a fresh water wash bottle full of water to separate plastic from other material</w:t>
      </w:r>
    </w:p>
    <w:p w14:paraId="5EE318E7"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v.) Two jars or vials for holding two size classes of separated plastic</w:t>
      </w:r>
    </w:p>
    <w:p w14:paraId="493F3A79"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vi.) Two trays for drying each size class separately</w:t>
      </w:r>
    </w:p>
    <w:p w14:paraId="19B304A8"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vii.) Gram scale for weighing plastic content from each size class</w:t>
      </w:r>
    </w:p>
    <w:p w14:paraId="03C66C90"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viii.) Copy of data sheet to record all information</w:t>
      </w:r>
    </w:p>
    <w:p w14:paraId="6E3F8762" w14:textId="77777777" w:rsidR="007A2D4E" w:rsidRPr="003A34B3" w:rsidRDefault="007A2D4E" w:rsidP="04B87F48">
      <w:pPr>
        <w:pStyle w:val="NormalWeb"/>
        <w:spacing w:before="0" w:after="0"/>
        <w:jc w:val="both"/>
        <w:rPr>
          <w:rFonts w:asciiTheme="minorHAnsi" w:eastAsiaTheme="minorEastAsia" w:hAnsiTheme="minorHAnsi" w:cstheme="minorBidi"/>
          <w:b/>
          <w:bCs/>
          <w:i/>
          <w:iCs/>
          <w:sz w:val="22"/>
          <w:szCs w:val="22"/>
          <w:lang w:val="en-GB"/>
        </w:rPr>
      </w:pPr>
    </w:p>
    <w:p w14:paraId="1639A7DA" w14:textId="77777777" w:rsidR="007A2D4E" w:rsidRPr="003A34B3" w:rsidRDefault="04B87F48" w:rsidP="04B87F48">
      <w:pPr>
        <w:pStyle w:val="NormalWeb"/>
        <w:spacing w:before="0" w:after="0"/>
        <w:jc w:val="both"/>
        <w:rPr>
          <w:rFonts w:asciiTheme="minorHAnsi" w:eastAsiaTheme="minorEastAsia" w:hAnsiTheme="minorHAnsi" w:cstheme="minorBidi"/>
          <w:b/>
          <w:bCs/>
          <w:i/>
          <w:iCs/>
          <w:sz w:val="22"/>
          <w:szCs w:val="22"/>
          <w:lang w:val="en-GB"/>
        </w:rPr>
      </w:pPr>
      <w:r w:rsidRPr="003A34B3">
        <w:rPr>
          <w:rFonts w:asciiTheme="minorHAnsi" w:eastAsiaTheme="minorEastAsia" w:hAnsiTheme="minorHAnsi" w:cstheme="minorBidi"/>
          <w:b/>
          <w:bCs/>
          <w:i/>
          <w:iCs/>
          <w:sz w:val="22"/>
          <w:szCs w:val="22"/>
          <w:lang w:val="en-GB"/>
        </w:rPr>
        <w:t>b) Sample Preparation</w:t>
      </w:r>
    </w:p>
    <w:p w14:paraId="3CE90361"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     Drain sample through 5 mm sieve into one large bowl.</w:t>
      </w:r>
    </w:p>
    <w:p w14:paraId="52336805"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ii.)     Use fresh water wash bottle to rinse off plastic particles adhering to the cod end or inside of the sample jar.</w:t>
      </w:r>
    </w:p>
    <w:p w14:paraId="192A621C"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iii.)     Rinse sample inside sieve in order to separate plastics thoroughly.</w:t>
      </w:r>
    </w:p>
    <w:p w14:paraId="0A027AEE"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iv.)     Now that the sample is separated into two size classes, transfer each size class to a different large Petri dish.</w:t>
      </w:r>
    </w:p>
    <w:p w14:paraId="1C32BD20"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v.)     Rinse equipment gently with the wash bottle so that no plastic particles are left in the bowl or in the sieve.</w:t>
      </w:r>
    </w:p>
    <w:p w14:paraId="618E4519"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vi.)     If above process does not result in adequate  liquid in the Petri dishes for sorting, then add sufficient water to float all plastic bits – do not overfill</w:t>
      </w:r>
    </w:p>
    <w:p w14:paraId="29FDAD12" w14:textId="77777777" w:rsidR="007A2D4E" w:rsidRPr="003A34B3" w:rsidRDefault="007A2D4E" w:rsidP="04B87F48">
      <w:pPr>
        <w:pStyle w:val="NormalWeb"/>
        <w:spacing w:before="0" w:after="0"/>
        <w:jc w:val="both"/>
        <w:rPr>
          <w:rFonts w:asciiTheme="minorHAnsi" w:eastAsiaTheme="minorEastAsia" w:hAnsiTheme="minorHAnsi" w:cstheme="minorBidi"/>
          <w:sz w:val="22"/>
          <w:szCs w:val="22"/>
        </w:rPr>
      </w:pPr>
    </w:p>
    <w:p w14:paraId="03E54EFB"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b/>
          <w:bCs/>
          <w:sz w:val="22"/>
          <w:szCs w:val="22"/>
          <w:u w:val="single"/>
          <w:lang w:val="en-GB"/>
        </w:rPr>
        <w:lastRenderedPageBreak/>
        <w:t>NOTE:</w:t>
      </w:r>
      <w:r w:rsidRPr="003A34B3">
        <w:rPr>
          <w:rFonts w:asciiTheme="minorHAnsi" w:eastAsiaTheme="minorEastAsia" w:hAnsiTheme="minorHAnsi" w:cstheme="minorBidi"/>
          <w:sz w:val="22"/>
          <w:szCs w:val="22"/>
          <w:lang w:val="en-GB"/>
        </w:rPr>
        <w:t>  If the sample is too large to perform steps i) thru vi) for the complete sample, then split is carefully, sort separately, and combine data later.</w:t>
      </w:r>
    </w:p>
    <w:p w14:paraId="0F139295" w14:textId="77777777" w:rsidR="007A2D4E" w:rsidRPr="003A34B3" w:rsidRDefault="007A2D4E" w:rsidP="04B87F48">
      <w:pPr>
        <w:pStyle w:val="NormalWeb"/>
        <w:spacing w:before="0" w:after="0"/>
        <w:jc w:val="both"/>
        <w:rPr>
          <w:rFonts w:asciiTheme="minorHAnsi" w:eastAsiaTheme="minorEastAsia" w:hAnsiTheme="minorHAnsi" w:cstheme="minorBidi"/>
          <w:b/>
          <w:bCs/>
          <w:i/>
          <w:iCs/>
          <w:sz w:val="22"/>
          <w:szCs w:val="22"/>
          <w:lang w:val="en-GB"/>
        </w:rPr>
      </w:pPr>
    </w:p>
    <w:p w14:paraId="7CEB15B9" w14:textId="77777777" w:rsidR="007A2D4E" w:rsidRPr="003A34B3" w:rsidRDefault="04B87F48" w:rsidP="04B87F48">
      <w:pPr>
        <w:pStyle w:val="NormalWeb"/>
        <w:spacing w:before="0" w:after="0"/>
        <w:jc w:val="both"/>
        <w:rPr>
          <w:rFonts w:asciiTheme="minorHAnsi" w:eastAsiaTheme="minorEastAsia" w:hAnsiTheme="minorHAnsi" w:cstheme="minorBidi"/>
          <w:b/>
          <w:bCs/>
          <w:i/>
          <w:iCs/>
          <w:sz w:val="22"/>
          <w:szCs w:val="22"/>
          <w:lang w:val="en-GB"/>
        </w:rPr>
      </w:pPr>
      <w:r w:rsidRPr="003A34B3">
        <w:rPr>
          <w:rFonts w:asciiTheme="minorHAnsi" w:eastAsiaTheme="minorEastAsia" w:hAnsiTheme="minorHAnsi" w:cstheme="minorBidi"/>
          <w:b/>
          <w:bCs/>
          <w:i/>
          <w:iCs/>
          <w:sz w:val="22"/>
          <w:szCs w:val="22"/>
          <w:lang w:val="en-GB"/>
        </w:rPr>
        <w:t>c. Separating sample into both size classes &gt;5mm and &lt;5mm</w:t>
      </w:r>
    </w:p>
    <w:p w14:paraId="61AD51DE"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     Place each Petri dish under a lighted microscope or use magnifying glass to see all particles.</w:t>
      </w:r>
    </w:p>
    <w:p w14:paraId="512A8EA2"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ii.)     Using tweezers (forceps), remove all recognizable pieces of plastic that are floating.</w:t>
      </w:r>
    </w:p>
    <w:p w14:paraId="68AEC6A6"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iii.)     Rinse off plastic bits with fresh water wash bottle to make sure smaller particles or plankton are not sticking to them.</w:t>
      </w:r>
    </w:p>
    <w:p w14:paraId="1407BA6E"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iv.)     Place rinsed bits of plastic in separate labelled jar or vial and set aside for later drying, typing, counting and weighing.  This jar or vial should be empty, except for fragments of plastic.</w:t>
      </w:r>
    </w:p>
    <w:p w14:paraId="0787C590"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v.)     For size class &lt;5mm, use a spoon to remove all remaining plastic from Petri dish if necessary.  There may be more there, so start looking at center of Petri dish and move out to the sides. If you have a dissecting microscope use it to conduct a more thorough check of the sample.</w:t>
      </w:r>
    </w:p>
    <w:p w14:paraId="7EB2D03E" w14:textId="77777777" w:rsidR="007A2D4E" w:rsidRPr="003A34B3" w:rsidRDefault="007A2D4E" w:rsidP="04B87F48">
      <w:pPr>
        <w:pStyle w:val="NormalWeb"/>
        <w:spacing w:before="0" w:after="0"/>
        <w:jc w:val="both"/>
        <w:rPr>
          <w:rFonts w:asciiTheme="minorHAnsi" w:eastAsiaTheme="minorEastAsia" w:hAnsiTheme="minorHAnsi" w:cstheme="minorBidi"/>
          <w:b/>
          <w:bCs/>
          <w:i/>
          <w:iCs/>
          <w:sz w:val="22"/>
          <w:szCs w:val="22"/>
          <w:lang w:val="en-GB"/>
        </w:rPr>
      </w:pPr>
    </w:p>
    <w:p w14:paraId="2CEBDDCD" w14:textId="77777777" w:rsidR="007A2D4E" w:rsidRPr="003A34B3" w:rsidRDefault="04B87F48" w:rsidP="04B87F48">
      <w:pPr>
        <w:pStyle w:val="NormalWeb"/>
        <w:spacing w:before="0" w:after="0"/>
        <w:jc w:val="both"/>
        <w:rPr>
          <w:rFonts w:asciiTheme="minorHAnsi" w:eastAsiaTheme="minorEastAsia" w:hAnsiTheme="minorHAnsi" w:cstheme="minorBidi"/>
          <w:b/>
          <w:bCs/>
          <w:i/>
          <w:iCs/>
          <w:sz w:val="22"/>
          <w:szCs w:val="22"/>
          <w:lang w:val="en-GB"/>
        </w:rPr>
      </w:pPr>
      <w:r w:rsidRPr="003A34B3">
        <w:rPr>
          <w:rFonts w:asciiTheme="minorHAnsi" w:eastAsiaTheme="minorEastAsia" w:hAnsiTheme="minorHAnsi" w:cstheme="minorBidi"/>
          <w:b/>
          <w:bCs/>
          <w:i/>
          <w:iCs/>
          <w:sz w:val="22"/>
          <w:szCs w:val="22"/>
          <w:lang w:val="en-GB"/>
        </w:rPr>
        <w:t xml:space="preserve">d.      Drying of separated plastic    </w:t>
      </w:r>
    </w:p>
    <w:p w14:paraId="6FA8BDF0"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     If you have a drying oven, set it to 60°F.</w:t>
      </w:r>
    </w:p>
    <w:p w14:paraId="378B906E"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ii.)     Spread sample onto Petri dishes.</w:t>
      </w:r>
    </w:p>
    <w:p w14:paraId="0030A9B3"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 xml:space="preserve">iii.)     Place sample in oven, but if you do not have an oven, leave sample in a secure dry location, like a bookshelf or cabinet. </w:t>
      </w:r>
    </w:p>
    <w:p w14:paraId="65EAF46B"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iv.)     dry samples at 60° for about 30 minutes.  If the samples are still wet after 30 minutes, leave them in the oven and check every 15 minutes to see if they have dried.  If they are left on a shelf, then check every few hours.</w:t>
      </w:r>
    </w:p>
    <w:p w14:paraId="01AF9627" w14:textId="77777777" w:rsidR="007A2D4E" w:rsidRPr="003A34B3" w:rsidRDefault="007A2D4E" w:rsidP="04B87F48">
      <w:pPr>
        <w:pStyle w:val="NormalWeb"/>
        <w:spacing w:before="0" w:after="0"/>
        <w:jc w:val="both"/>
        <w:rPr>
          <w:rFonts w:asciiTheme="minorHAnsi" w:eastAsiaTheme="minorEastAsia" w:hAnsiTheme="minorHAnsi" w:cstheme="minorBidi"/>
          <w:b/>
          <w:bCs/>
          <w:i/>
          <w:iCs/>
          <w:sz w:val="22"/>
          <w:szCs w:val="22"/>
          <w:lang w:val="en-GB"/>
        </w:rPr>
      </w:pPr>
    </w:p>
    <w:p w14:paraId="481FF989" w14:textId="77777777" w:rsidR="007A2D4E" w:rsidRPr="003A34B3" w:rsidRDefault="04B87F48" w:rsidP="04B87F48">
      <w:pPr>
        <w:pStyle w:val="NormalWeb"/>
        <w:spacing w:before="0" w:after="0"/>
        <w:jc w:val="both"/>
        <w:rPr>
          <w:rFonts w:asciiTheme="minorHAnsi" w:eastAsiaTheme="minorEastAsia" w:hAnsiTheme="minorHAnsi" w:cstheme="minorBidi"/>
          <w:b/>
          <w:bCs/>
          <w:i/>
          <w:iCs/>
          <w:sz w:val="22"/>
          <w:szCs w:val="22"/>
          <w:lang w:val="en-GB"/>
        </w:rPr>
      </w:pPr>
      <w:r w:rsidRPr="003A34B3">
        <w:rPr>
          <w:rFonts w:asciiTheme="minorHAnsi" w:eastAsiaTheme="minorEastAsia" w:hAnsiTheme="minorHAnsi" w:cstheme="minorBidi"/>
          <w:b/>
          <w:bCs/>
          <w:i/>
          <w:iCs/>
          <w:sz w:val="22"/>
          <w:szCs w:val="22"/>
          <w:lang w:val="en-GB"/>
        </w:rPr>
        <w:t xml:space="preserve">e.  Sorting  plastic to determine type, count and weight </w:t>
      </w:r>
    </w:p>
    <w:p w14:paraId="0DB4CC6D"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 xml:space="preserve">i.) With each size class dried in its own Petri dish, use forceps to sort sample into different types of plastic as they are categorized on the data sheet. </w:t>
      </w:r>
    </w:p>
    <w:p w14:paraId="6C1318EF"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ii.)     Count number of plastics for each type for each size category.</w:t>
      </w:r>
    </w:p>
    <w:p w14:paraId="33B07087"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iii.)     Prepare gram scale for weighing sample.  Tare the scale with Petri dish.</w:t>
      </w:r>
    </w:p>
    <w:p w14:paraId="12D9AD82"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iv.)     Transfer sorted plastic to tared Petri dish to obtain weight in grams</w:t>
      </w:r>
    </w:p>
    <w:p w14:paraId="43E20C20"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v.)     Record this weight, next to the count, on the data sheet</w:t>
      </w:r>
    </w:p>
    <w:p w14:paraId="51F7EE6E"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vi.)     Transfer sorted and weighed plastic to a vial or jar that is  labelled appropriately.</w:t>
      </w:r>
    </w:p>
    <w:p w14:paraId="2F82E4C1"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vii.)     Continue with this procedure until all the sorted and counted plastic is weighed and recorded on the data sheet</w:t>
      </w:r>
    </w:p>
    <w:p w14:paraId="4B8E7E14" w14:textId="77777777" w:rsidR="007A2D4E" w:rsidRPr="003A34B3" w:rsidRDefault="04B87F48" w:rsidP="04B87F48">
      <w:pPr>
        <w:pStyle w:val="NormalWeb"/>
        <w:jc w:val="both"/>
        <w:rPr>
          <w:rFonts w:asciiTheme="minorHAnsi" w:eastAsiaTheme="minorEastAsia" w:hAnsiTheme="minorHAnsi" w:cstheme="minorBidi"/>
          <w:b/>
          <w:bCs/>
          <w:sz w:val="22"/>
          <w:szCs w:val="22"/>
          <w:lang w:val="en-GB"/>
        </w:rPr>
      </w:pPr>
      <w:r w:rsidRPr="003A34B3">
        <w:rPr>
          <w:rFonts w:asciiTheme="minorHAnsi" w:eastAsiaTheme="minorEastAsia" w:hAnsiTheme="minorHAnsi" w:cstheme="minorBidi"/>
          <w:b/>
          <w:bCs/>
          <w:sz w:val="22"/>
          <w:szCs w:val="22"/>
          <w:lang w:val="en-GB"/>
        </w:rPr>
        <w:t>2. At the sea surface: surface trawl - neuston net with a PVC filtering cod end</w:t>
      </w:r>
    </w:p>
    <w:p w14:paraId="3487A76C" w14:textId="77777777" w:rsidR="007A2D4E" w:rsidRPr="003A34B3" w:rsidRDefault="04B87F48" w:rsidP="04B87F48">
      <w:pPr>
        <w:pStyle w:val="NormalWeb"/>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b/>
          <w:bCs/>
          <w:sz w:val="22"/>
          <w:szCs w:val="22"/>
          <w:lang w:val="en-GB"/>
        </w:rPr>
        <w:t>A. Sample collection and storage</w:t>
      </w:r>
      <w:r w:rsidRPr="003A34B3">
        <w:rPr>
          <w:rFonts w:asciiTheme="minorHAnsi" w:eastAsiaTheme="minorEastAsia" w:hAnsiTheme="minorHAnsi" w:cstheme="minorBidi"/>
          <w:sz w:val="22"/>
          <w:szCs w:val="22"/>
          <w:lang w:val="en-GB"/>
        </w:rPr>
        <w:t xml:space="preserve"> </w:t>
      </w:r>
    </w:p>
    <w:p w14:paraId="532EB220" w14:textId="21B91877" w:rsidR="007A2D4E" w:rsidRPr="003A34B3" w:rsidRDefault="04B87F48" w:rsidP="04B87F48">
      <w:pPr>
        <w:pStyle w:val="NormalWeb"/>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lang w:val="en-GB"/>
        </w:rPr>
        <w:t xml:space="preserve">Rinse </w:t>
      </w:r>
      <w:r w:rsidR="00053758">
        <w:rPr>
          <w:rFonts w:asciiTheme="minorHAnsi" w:eastAsiaTheme="minorEastAsia" w:hAnsiTheme="minorHAnsi" w:cstheme="minorBidi"/>
          <w:sz w:val="22"/>
          <w:szCs w:val="22"/>
          <w:lang w:val="en-GB"/>
        </w:rPr>
        <w:t>neuston</w:t>
      </w:r>
      <w:r w:rsidR="00053758" w:rsidRPr="003A34B3">
        <w:rPr>
          <w:rFonts w:asciiTheme="minorHAnsi" w:eastAsiaTheme="minorEastAsia" w:hAnsiTheme="minorHAnsi" w:cstheme="minorBidi"/>
          <w:sz w:val="22"/>
          <w:szCs w:val="22"/>
          <w:lang w:val="en-GB"/>
        </w:rPr>
        <w:t xml:space="preserve"> </w:t>
      </w:r>
      <w:r w:rsidRPr="003A34B3">
        <w:rPr>
          <w:rFonts w:asciiTheme="minorHAnsi" w:eastAsiaTheme="minorEastAsia" w:hAnsiTheme="minorHAnsi" w:cstheme="minorBidi"/>
          <w:sz w:val="22"/>
          <w:szCs w:val="22"/>
          <w:lang w:val="en-GB"/>
        </w:rPr>
        <w:t>net from outside to the inside through the net with hose or bucket to make sure the complete sample is concentrated in the cod end. Do not rinse the sample from the top through the opening of the net. Allow water to drain out of the mesh side window before removing the cod end.</w:t>
      </w:r>
    </w:p>
    <w:p w14:paraId="417451F0" w14:textId="77777777" w:rsidR="007A2D4E" w:rsidRPr="003A34B3" w:rsidRDefault="04B87F48" w:rsidP="04B87F48">
      <w:pPr>
        <w:pStyle w:val="NormalWeb"/>
        <w:spacing w:before="0" w:after="0"/>
        <w:jc w:val="both"/>
        <w:rPr>
          <w:rFonts w:asciiTheme="minorHAnsi" w:eastAsiaTheme="minorEastAsia" w:hAnsiTheme="minorHAnsi" w:cstheme="minorBidi"/>
          <w:b/>
          <w:bCs/>
          <w:sz w:val="22"/>
          <w:szCs w:val="22"/>
          <w:lang w:val="en-GB"/>
        </w:rPr>
      </w:pPr>
      <w:r w:rsidRPr="003A34B3">
        <w:rPr>
          <w:rFonts w:asciiTheme="minorHAnsi" w:eastAsiaTheme="minorEastAsia" w:hAnsiTheme="minorHAnsi" w:cstheme="minorBidi"/>
          <w:b/>
          <w:bCs/>
          <w:sz w:val="22"/>
          <w:szCs w:val="22"/>
          <w:lang w:val="en-GB"/>
        </w:rPr>
        <w:t>a) Equipment</w:t>
      </w:r>
    </w:p>
    <w:p w14:paraId="267835A3"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rPr>
      </w:pPr>
      <w:r w:rsidRPr="003A34B3">
        <w:rPr>
          <w:rFonts w:asciiTheme="minorHAnsi" w:eastAsiaTheme="minorEastAsia" w:hAnsiTheme="minorHAnsi" w:cstheme="minorBidi"/>
          <w:sz w:val="22"/>
          <w:szCs w:val="22"/>
        </w:rPr>
        <w:t xml:space="preserve">5 mm and 125 </w:t>
      </w:r>
      <w:r w:rsidRPr="003A34B3">
        <w:rPr>
          <w:rFonts w:asciiTheme="minorHAnsi" w:eastAsiaTheme="minorEastAsia" w:hAnsiTheme="minorHAnsi" w:cstheme="minorBidi"/>
          <w:sz w:val="22"/>
          <w:szCs w:val="22"/>
          <w:lang w:val="en-GB"/>
        </w:rPr>
        <w:t>µm</w:t>
      </w:r>
      <w:r w:rsidRPr="003A34B3">
        <w:rPr>
          <w:rFonts w:asciiTheme="minorHAnsi" w:eastAsiaTheme="minorEastAsia" w:hAnsiTheme="minorHAnsi" w:cstheme="minorBidi"/>
          <w:sz w:val="22"/>
          <w:szCs w:val="22"/>
        </w:rPr>
        <w:t xml:space="preserve"> sieves and base</w:t>
      </w:r>
    </w:p>
    <w:p w14:paraId="6CAE72B2"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rPr>
      </w:pPr>
      <w:r w:rsidRPr="003A34B3">
        <w:rPr>
          <w:rFonts w:asciiTheme="minorHAnsi" w:eastAsiaTheme="minorEastAsia" w:hAnsiTheme="minorHAnsi" w:cstheme="minorBidi"/>
          <w:sz w:val="22"/>
          <w:szCs w:val="22"/>
        </w:rPr>
        <w:t>Squeeze bottle of fresh water</w:t>
      </w:r>
    </w:p>
    <w:p w14:paraId="7B73179D"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rPr>
      </w:pPr>
      <w:r w:rsidRPr="003A34B3">
        <w:rPr>
          <w:rFonts w:asciiTheme="minorHAnsi" w:eastAsiaTheme="minorEastAsia" w:hAnsiTheme="minorHAnsi" w:cstheme="minorBidi"/>
          <w:sz w:val="22"/>
          <w:szCs w:val="22"/>
        </w:rPr>
        <w:t>Aluminium foil</w:t>
      </w:r>
    </w:p>
    <w:p w14:paraId="095DD31B"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rPr>
      </w:pPr>
      <w:r w:rsidRPr="003A34B3">
        <w:rPr>
          <w:rFonts w:asciiTheme="minorHAnsi" w:eastAsiaTheme="minorEastAsia" w:hAnsiTheme="minorHAnsi" w:cstheme="minorBidi"/>
          <w:sz w:val="22"/>
          <w:szCs w:val="22"/>
        </w:rPr>
        <w:t>Tweezers</w:t>
      </w:r>
    </w:p>
    <w:p w14:paraId="6F786A07"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rPr>
      </w:pPr>
      <w:r w:rsidRPr="003A34B3">
        <w:rPr>
          <w:rFonts w:asciiTheme="minorHAnsi" w:eastAsiaTheme="minorEastAsia" w:hAnsiTheme="minorHAnsi" w:cstheme="minorBidi"/>
          <w:sz w:val="22"/>
          <w:szCs w:val="22"/>
        </w:rPr>
        <w:t>Sample storage jars</w:t>
      </w:r>
    </w:p>
    <w:p w14:paraId="798889B9"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rPr>
      </w:pPr>
      <w:r w:rsidRPr="003A34B3">
        <w:rPr>
          <w:rFonts w:asciiTheme="minorHAnsi" w:eastAsiaTheme="minorEastAsia" w:hAnsiTheme="minorHAnsi" w:cstheme="minorBidi"/>
          <w:sz w:val="22"/>
          <w:szCs w:val="22"/>
        </w:rPr>
        <w:t>Lighted magnifying glass</w:t>
      </w:r>
    </w:p>
    <w:p w14:paraId="06186FBA" w14:textId="77777777" w:rsidR="007A2D4E" w:rsidRPr="003A34B3" w:rsidRDefault="007A2D4E" w:rsidP="04B87F48">
      <w:pPr>
        <w:pStyle w:val="NormalWeb"/>
        <w:spacing w:before="0" w:after="0"/>
        <w:jc w:val="both"/>
        <w:rPr>
          <w:rFonts w:asciiTheme="minorHAnsi" w:eastAsiaTheme="minorEastAsia" w:hAnsiTheme="minorHAnsi" w:cstheme="minorBidi"/>
          <w:sz w:val="22"/>
          <w:szCs w:val="22"/>
        </w:rPr>
      </w:pPr>
    </w:p>
    <w:p w14:paraId="7282ED3D"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rPr>
      </w:pPr>
      <w:r w:rsidRPr="003A34B3">
        <w:rPr>
          <w:rFonts w:asciiTheme="minorHAnsi" w:eastAsiaTheme="minorEastAsia" w:hAnsiTheme="minorHAnsi" w:cstheme="minorBidi"/>
          <w:sz w:val="22"/>
          <w:szCs w:val="22"/>
        </w:rPr>
        <w:t>Each sample will require 2 glass jars (&lt;5 mm particles, &gt;5 mm fragments) – each sample should be labeled with a unique sample number which is linked to the ship’s electronic data system, recording lat/long of start and end trawl amongst other relevant information.</w:t>
      </w:r>
    </w:p>
    <w:p w14:paraId="23D41F9E" w14:textId="77777777" w:rsidR="007A2D4E" w:rsidRPr="003A34B3" w:rsidRDefault="007A2D4E" w:rsidP="04B87F48">
      <w:pPr>
        <w:pStyle w:val="NormalWeb"/>
        <w:spacing w:before="0" w:after="0"/>
        <w:jc w:val="both"/>
        <w:rPr>
          <w:rFonts w:asciiTheme="minorHAnsi" w:eastAsiaTheme="minorEastAsia" w:hAnsiTheme="minorHAnsi" w:cstheme="minorBidi"/>
          <w:sz w:val="22"/>
          <w:szCs w:val="22"/>
        </w:rPr>
      </w:pPr>
    </w:p>
    <w:p w14:paraId="1BCDBDF4"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rPr>
      </w:pPr>
      <w:r w:rsidRPr="003A34B3">
        <w:rPr>
          <w:rFonts w:asciiTheme="minorHAnsi" w:eastAsiaTheme="minorEastAsia" w:hAnsiTheme="minorHAnsi" w:cstheme="minorBidi"/>
          <w:sz w:val="22"/>
          <w:szCs w:val="22"/>
        </w:rPr>
        <w:lastRenderedPageBreak/>
        <w:t>Scientific staff carrying out this procedure should wear cotton coveralls to prevent transfer of clothes fibres to sample.</w:t>
      </w:r>
    </w:p>
    <w:p w14:paraId="3EFCED0B" w14:textId="77777777" w:rsidR="007A2D4E" w:rsidRPr="003A34B3" w:rsidRDefault="007A2D4E" w:rsidP="04B87F48">
      <w:pPr>
        <w:pStyle w:val="NormalWeb"/>
        <w:spacing w:before="0" w:after="0"/>
        <w:jc w:val="both"/>
        <w:rPr>
          <w:rFonts w:asciiTheme="minorHAnsi" w:eastAsiaTheme="minorEastAsia" w:hAnsiTheme="minorHAnsi" w:cstheme="minorBidi"/>
          <w:sz w:val="22"/>
          <w:szCs w:val="22"/>
        </w:rPr>
      </w:pPr>
    </w:p>
    <w:p w14:paraId="081E89B4" w14:textId="77777777" w:rsidR="007A2D4E" w:rsidRPr="003A34B3" w:rsidRDefault="04B87F48" w:rsidP="04B87F48">
      <w:pPr>
        <w:pStyle w:val="NormalWeb"/>
        <w:spacing w:before="0" w:after="0"/>
        <w:jc w:val="both"/>
        <w:rPr>
          <w:rFonts w:asciiTheme="minorHAnsi" w:eastAsiaTheme="minorEastAsia" w:hAnsiTheme="minorHAnsi" w:cstheme="minorBidi"/>
          <w:b/>
          <w:bCs/>
          <w:sz w:val="22"/>
          <w:szCs w:val="22"/>
        </w:rPr>
      </w:pPr>
      <w:r w:rsidRPr="003A34B3">
        <w:rPr>
          <w:rFonts w:asciiTheme="minorHAnsi" w:eastAsiaTheme="minorEastAsia" w:hAnsiTheme="minorHAnsi" w:cstheme="minorBidi"/>
          <w:b/>
          <w:bCs/>
          <w:sz w:val="22"/>
          <w:szCs w:val="22"/>
        </w:rPr>
        <w:t xml:space="preserve">b) Processing steps </w:t>
      </w:r>
    </w:p>
    <w:p w14:paraId="1695758A"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rPr>
      </w:pPr>
      <w:r w:rsidRPr="003A34B3">
        <w:rPr>
          <w:rFonts w:asciiTheme="minorHAnsi" w:eastAsiaTheme="minorEastAsia" w:hAnsiTheme="minorHAnsi" w:cstheme="minorBidi"/>
          <w:sz w:val="22"/>
          <w:szCs w:val="22"/>
        </w:rPr>
        <w:t>i) rinse sieves with fresh water, ensure no damage to mesh, stack them together with base</w:t>
      </w:r>
    </w:p>
    <w:p w14:paraId="7ECAFCFB"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rPr>
      </w:pPr>
      <w:r w:rsidRPr="003A34B3">
        <w:rPr>
          <w:rFonts w:asciiTheme="minorHAnsi" w:eastAsiaTheme="minorEastAsia" w:hAnsiTheme="minorHAnsi" w:cstheme="minorBidi"/>
          <w:sz w:val="22"/>
          <w:szCs w:val="22"/>
        </w:rPr>
        <w:t>ii) empty the contents of the cod end, including any material &gt;5 mm such as seaweed, into the sieve stack, rinsing cod end out with freshwater and paying particular attention to the side window mesh</w:t>
      </w:r>
    </w:p>
    <w:p w14:paraId="4C581ED2"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rPr>
      </w:pPr>
      <w:r w:rsidRPr="003A34B3">
        <w:rPr>
          <w:rFonts w:asciiTheme="minorHAnsi" w:eastAsiaTheme="minorEastAsia" w:hAnsiTheme="minorHAnsi" w:cstheme="minorBidi"/>
          <w:sz w:val="22"/>
          <w:szCs w:val="22"/>
        </w:rPr>
        <w:t>iii) rinse sieve stack and contents with fresh water, allow the sieves and contents to drip dry for a short time before the beginning examination using the lighted magnifying glass</w:t>
      </w:r>
    </w:p>
    <w:p w14:paraId="6BA33F05"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rPr>
      </w:pPr>
      <w:r w:rsidRPr="003A34B3">
        <w:rPr>
          <w:rFonts w:asciiTheme="minorHAnsi" w:eastAsiaTheme="minorEastAsia" w:hAnsiTheme="minorHAnsi" w:cstheme="minorBidi"/>
          <w:sz w:val="22"/>
          <w:szCs w:val="22"/>
        </w:rPr>
        <w:t xml:space="preserve">iv) carefully examine the contents of the 5 mm sieve, picking off any particles &lt;5mm and placing them temporarily in the 125 </w:t>
      </w:r>
      <w:r w:rsidRPr="003A34B3">
        <w:rPr>
          <w:rFonts w:asciiTheme="minorHAnsi" w:eastAsiaTheme="minorEastAsia" w:hAnsiTheme="minorHAnsi" w:cstheme="minorBidi"/>
          <w:sz w:val="22"/>
          <w:szCs w:val="22"/>
          <w:lang w:val="en-GB"/>
        </w:rPr>
        <w:t>µm</w:t>
      </w:r>
      <w:r w:rsidRPr="003A34B3">
        <w:rPr>
          <w:rFonts w:asciiTheme="minorHAnsi" w:eastAsiaTheme="minorEastAsia" w:hAnsiTheme="minorHAnsi" w:cstheme="minorBidi"/>
          <w:sz w:val="22"/>
          <w:szCs w:val="22"/>
        </w:rPr>
        <w:t xml:space="preserve"> sieve. Litter &gt;5 mm should be recorded using the same categories as for the &lt;5 mm – i.e. fibres, cosmetic beads, polystyrene, plastic films, plastic fragments, nurdles and other (some categories will not be found). The &gt;5 mm portion should be placed in a glass jar labeled as UNIQUE ID No. &gt;5 mm. </w:t>
      </w:r>
    </w:p>
    <w:p w14:paraId="70B58FC2" w14:textId="77777777" w:rsidR="007A2D4E" w:rsidRPr="003A34B3" w:rsidRDefault="04B87F48" w:rsidP="04B87F48">
      <w:pPr>
        <w:pStyle w:val="NormalWeb"/>
        <w:spacing w:before="0" w:after="0"/>
        <w:jc w:val="both"/>
        <w:rPr>
          <w:rFonts w:asciiTheme="minorHAnsi" w:eastAsiaTheme="minorEastAsia" w:hAnsiTheme="minorHAnsi" w:cstheme="minorBidi"/>
          <w:sz w:val="22"/>
          <w:szCs w:val="22"/>
          <w:lang w:val="en-GB"/>
        </w:rPr>
      </w:pPr>
      <w:r w:rsidRPr="003A34B3">
        <w:rPr>
          <w:rFonts w:asciiTheme="minorHAnsi" w:eastAsiaTheme="minorEastAsia" w:hAnsiTheme="minorHAnsi" w:cstheme="minorBidi"/>
          <w:sz w:val="22"/>
          <w:szCs w:val="22"/>
        </w:rPr>
        <w:t xml:space="preserve">v) repeat the procedure with the next sieve placing suspect particles in a glass jar labeled UNIQUE ID No. &lt;5 mm&gt;125 </w:t>
      </w:r>
      <w:r w:rsidRPr="003A34B3">
        <w:rPr>
          <w:rFonts w:asciiTheme="minorHAnsi" w:eastAsiaTheme="minorEastAsia" w:hAnsiTheme="minorHAnsi" w:cstheme="minorBidi"/>
          <w:sz w:val="22"/>
          <w:szCs w:val="22"/>
          <w:lang w:val="en-GB"/>
        </w:rPr>
        <w:t>µm.</w:t>
      </w:r>
    </w:p>
    <w:p w14:paraId="005909E1" w14:textId="77777777" w:rsidR="007A2D4E" w:rsidRPr="003A34B3" w:rsidRDefault="007A2D4E" w:rsidP="04B87F48">
      <w:pPr>
        <w:pStyle w:val="NormalWeb"/>
        <w:spacing w:before="0" w:after="0"/>
        <w:jc w:val="both"/>
        <w:rPr>
          <w:rFonts w:asciiTheme="minorHAnsi" w:eastAsiaTheme="minorEastAsia" w:hAnsiTheme="minorHAnsi" w:cstheme="minorBidi"/>
          <w:sz w:val="22"/>
          <w:szCs w:val="22"/>
          <w:lang w:val="en-GB"/>
        </w:rPr>
      </w:pPr>
    </w:p>
    <w:p w14:paraId="72DCAEB6" w14:textId="6F78582D" w:rsidR="007A2D4E" w:rsidRPr="003A34B3" w:rsidRDefault="007A2D4E" w:rsidP="04B87F48">
      <w:pPr>
        <w:pStyle w:val="NormalWeb"/>
        <w:spacing w:before="0" w:after="0"/>
        <w:jc w:val="both"/>
        <w:rPr>
          <w:rFonts w:asciiTheme="minorHAnsi" w:eastAsiaTheme="minorEastAsia" w:hAnsiTheme="minorHAnsi" w:cstheme="minorBidi"/>
          <w:color w:val="FF0000"/>
          <w:sz w:val="22"/>
          <w:szCs w:val="22"/>
        </w:rPr>
      </w:pPr>
    </w:p>
    <w:bookmarkStart w:id="45" w:name="_MON_1617789791"/>
    <w:bookmarkEnd w:id="45"/>
    <w:p w14:paraId="1727823E" w14:textId="719F8A6C" w:rsidR="007A2D4E" w:rsidRPr="003A34B3" w:rsidRDefault="005F7C0D" w:rsidP="04B87F48">
      <w:pPr>
        <w:pStyle w:val="NormalWeb"/>
        <w:jc w:val="both"/>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object w:dxaOrig="1533" w:dyaOrig="993" w14:anchorId="024C5E9C">
          <v:shape id="_x0000_i1026" type="#_x0000_t75" style="width:78.75pt;height:50.25pt" o:ole="">
            <v:imagedata r:id="rId68" o:title=""/>
          </v:shape>
          <o:OLEObject Type="Embed" ProgID="Excel.Sheet.12" ShapeID="_x0000_i1026" DrawAspect="Icon" ObjectID="_1657611137" r:id="rId69"/>
        </w:object>
      </w:r>
    </w:p>
    <w:p w14:paraId="61BC4BA1" w14:textId="77777777" w:rsidR="007A2D4E" w:rsidRPr="003A34B3" w:rsidRDefault="007A2D4E" w:rsidP="04B87F48">
      <w:pPr>
        <w:pStyle w:val="NormalWeb"/>
        <w:jc w:val="both"/>
        <w:rPr>
          <w:rFonts w:asciiTheme="minorHAnsi" w:eastAsiaTheme="minorEastAsia" w:hAnsiTheme="minorHAnsi" w:cstheme="minorBidi"/>
          <w:sz w:val="22"/>
          <w:szCs w:val="22"/>
          <w:lang w:val="en-GB"/>
        </w:rPr>
      </w:pPr>
    </w:p>
    <w:p w14:paraId="0FAE47CB" w14:textId="29778145" w:rsidR="007A2D4E" w:rsidRDefault="04B87F48" w:rsidP="04B87F48">
      <w:pPr>
        <w:pStyle w:val="NormalWeb"/>
        <w:jc w:val="both"/>
        <w:rPr>
          <w:rFonts w:asciiTheme="minorHAnsi" w:eastAsiaTheme="minorEastAsia" w:hAnsiTheme="minorHAnsi" w:cstheme="minorBidi"/>
          <w:b/>
          <w:bCs/>
          <w:sz w:val="22"/>
          <w:szCs w:val="22"/>
          <w:lang w:val="en-GB"/>
        </w:rPr>
      </w:pPr>
      <w:r w:rsidRPr="003A34B3">
        <w:rPr>
          <w:rFonts w:asciiTheme="minorHAnsi" w:eastAsiaTheme="minorEastAsia" w:hAnsiTheme="minorHAnsi" w:cstheme="minorBidi"/>
          <w:b/>
          <w:bCs/>
          <w:sz w:val="22"/>
          <w:szCs w:val="22"/>
          <w:lang w:val="en-GB"/>
        </w:rPr>
        <w:t>3. In sediments: grab sampling</w:t>
      </w:r>
    </w:p>
    <w:p w14:paraId="68A6FFF7" w14:textId="77777777" w:rsidR="00036DE0" w:rsidRPr="003A34B3" w:rsidRDefault="00036DE0" w:rsidP="04B87F48">
      <w:pPr>
        <w:pStyle w:val="NormalWeb"/>
        <w:jc w:val="both"/>
        <w:rPr>
          <w:rFonts w:asciiTheme="minorHAnsi" w:eastAsiaTheme="minorEastAsia" w:hAnsiTheme="minorHAnsi" w:cstheme="minorBidi"/>
          <w:b/>
          <w:bCs/>
          <w:sz w:val="22"/>
          <w:szCs w:val="22"/>
          <w:lang w:val="en-GB"/>
        </w:rPr>
      </w:pPr>
    </w:p>
    <w:p w14:paraId="2C04E43B"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Number of Micro litter particles/ kg DW</w:t>
      </w:r>
    </w:p>
    <w:p w14:paraId="52B468B9"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b/>
          <w:bCs/>
          <w:color w:val="000000" w:themeColor="text1"/>
          <w:u w:val="single"/>
        </w:rPr>
        <w:t xml:space="preserve">Size: </w:t>
      </w:r>
      <w:r w:rsidRPr="003A34B3">
        <w:rPr>
          <w:rFonts w:asciiTheme="minorHAnsi" w:eastAsiaTheme="minorEastAsia" w:hAnsiTheme="minorHAnsi" w:cstheme="minorBidi"/>
          <w:color w:val="000000" w:themeColor="text1"/>
        </w:rPr>
        <w:t>100 - 300, 300-1000 and 1000- 5000 µm</w:t>
      </w:r>
    </w:p>
    <w:p w14:paraId="6E22715F"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(more size classes may be used, but these should be additive into these three basic size classes)</w:t>
      </w:r>
    </w:p>
    <w:p w14:paraId="3A64467E" w14:textId="529FC0AB" w:rsidR="007A2D4E" w:rsidRPr="003A34B3" w:rsidRDefault="04B87F48" w:rsidP="04B87F48">
      <w:pPr>
        <w:tabs>
          <w:tab w:val="left" w:pos="1134"/>
        </w:tabs>
        <w:jc w:val="both"/>
        <w:rPr>
          <w:rFonts w:asciiTheme="minorHAnsi" w:eastAsiaTheme="minorEastAsia" w:hAnsiTheme="minorHAnsi" w:cstheme="minorBidi"/>
          <w:lang w:val="fr-FR"/>
        </w:rPr>
      </w:pPr>
      <w:r w:rsidRPr="003A34B3">
        <w:rPr>
          <w:rFonts w:asciiTheme="minorHAnsi" w:eastAsiaTheme="minorEastAsia" w:hAnsiTheme="minorHAnsi" w:cstheme="minorBidi"/>
          <w:b/>
          <w:bCs/>
          <w:u w:val="single"/>
          <w:lang w:val="fr-FR"/>
        </w:rPr>
        <w:t xml:space="preserve">Shape: </w:t>
      </w:r>
      <w:r w:rsidRPr="003A34B3">
        <w:rPr>
          <w:rFonts w:asciiTheme="minorHAnsi" w:eastAsiaTheme="minorEastAsia" w:hAnsiTheme="minorHAnsi" w:cstheme="minorBidi"/>
          <w:lang w:val="fr-FR"/>
        </w:rPr>
        <w:t>spheres, fragments, fibres, film, pellets</w:t>
      </w:r>
      <w:r w:rsidR="00036DE0">
        <w:rPr>
          <w:rFonts w:asciiTheme="minorHAnsi" w:eastAsiaTheme="minorEastAsia" w:hAnsiTheme="minorHAnsi" w:cstheme="minorBidi"/>
          <w:lang w:val="fr-FR"/>
        </w:rPr>
        <w:t>, polystyrene, other</w:t>
      </w:r>
    </w:p>
    <w:p w14:paraId="33F128B7"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b/>
          <w:bCs/>
          <w:color w:val="000000" w:themeColor="text1"/>
          <w:u w:val="single"/>
        </w:rPr>
        <w:t xml:space="preserve">Colour [Optional]: </w:t>
      </w:r>
      <w:r w:rsidRPr="003A34B3">
        <w:rPr>
          <w:rFonts w:asciiTheme="minorHAnsi" w:eastAsiaTheme="minorEastAsia" w:hAnsiTheme="minorHAnsi" w:cstheme="minorBidi"/>
          <w:color w:val="000000" w:themeColor="text1"/>
        </w:rPr>
        <w:t xml:space="preserve">transparent/translucid, </w:t>
      </w:r>
      <w:r w:rsidRPr="003A34B3">
        <w:rPr>
          <w:rFonts w:asciiTheme="minorHAnsi" w:eastAsiaTheme="minorEastAsia" w:hAnsiTheme="minorHAnsi" w:cstheme="minorBidi"/>
        </w:rPr>
        <w:t>grey</w:t>
      </w:r>
      <w:r w:rsidRPr="003A34B3">
        <w:rPr>
          <w:rFonts w:asciiTheme="minorHAnsi" w:eastAsiaTheme="minorEastAsia" w:hAnsiTheme="minorHAnsi" w:cstheme="minorBidi"/>
          <w:color w:val="000000" w:themeColor="text1"/>
        </w:rPr>
        <w:t>, white, black, blue, green, orange, yellow, red</w:t>
      </w:r>
    </w:p>
    <w:p w14:paraId="45B3BF42"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b/>
          <w:bCs/>
          <w:color w:val="000000" w:themeColor="text1"/>
          <w:u w:val="single"/>
        </w:rPr>
        <w:t xml:space="preserve">For validation purposes: </w:t>
      </w:r>
      <w:r w:rsidRPr="003A34B3">
        <w:rPr>
          <w:rFonts w:asciiTheme="minorHAnsi" w:eastAsiaTheme="minorEastAsia" w:hAnsiTheme="minorHAnsi" w:cstheme="minorBidi"/>
          <w:color w:val="000000" w:themeColor="text1"/>
        </w:rPr>
        <w:t>select 5% of micro litter or a maximum of 20 micro litter items per filter and validate if they are plastics or another material and analyse the polymer type: PE, PP, PS, PVC, PET, PC, PU, acrylic or other polymer type. 80% similarity match, report false positive</w:t>
      </w:r>
    </w:p>
    <w:p w14:paraId="1BBD2B75" w14:textId="77777777" w:rsidR="007A2D4E" w:rsidRPr="003A34B3" w:rsidRDefault="04B87F48" w:rsidP="000E4086">
      <w:r w:rsidRPr="003A34B3">
        <w:t>The sediment sampling would be undertaken alongside the existing CEMP monitoring for contaminants, however there may need to be further specification of the sampling procedure for micro litter, e.g. amount collected, number of subsamples, etc.</w:t>
      </w:r>
    </w:p>
    <w:p w14:paraId="4338F13C" w14:textId="77777777" w:rsidR="007A2D4E" w:rsidRPr="003A34B3" w:rsidRDefault="007A2D4E" w:rsidP="000E4086"/>
    <w:p w14:paraId="7A8B5A71" w14:textId="77777777" w:rsidR="007A2D4E" w:rsidRPr="003A34B3" w:rsidRDefault="04B87F48" w:rsidP="04B87F48">
      <w:pPr>
        <w:tabs>
          <w:tab w:val="left" w:pos="1134"/>
        </w:tabs>
        <w:jc w:val="both"/>
        <w:rPr>
          <w:rFonts w:asciiTheme="minorHAnsi" w:eastAsiaTheme="minorEastAsia" w:hAnsiTheme="minorHAnsi" w:cstheme="minorBidi"/>
          <w:b/>
          <w:bCs/>
          <w:color w:val="000000" w:themeColor="text1"/>
          <w:u w:val="single"/>
        </w:rPr>
      </w:pPr>
      <w:r w:rsidRPr="003A34B3">
        <w:rPr>
          <w:rFonts w:asciiTheme="minorHAnsi" w:eastAsiaTheme="minorEastAsia" w:hAnsiTheme="minorHAnsi" w:cstheme="minorBidi"/>
          <w:b/>
          <w:bCs/>
          <w:color w:val="000000" w:themeColor="text1"/>
          <w:u w:val="single"/>
        </w:rPr>
        <w:t xml:space="preserve">Sampling, in line with CEMP monitoring e.g.: </w:t>
      </w:r>
    </w:p>
    <w:p w14:paraId="4F19A479"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b/>
          <w:bCs/>
          <w:color w:val="000000" w:themeColor="text1"/>
          <w:u w:val="single"/>
        </w:rPr>
        <w:t xml:space="preserve">- </w:t>
      </w:r>
      <w:r w:rsidRPr="003A34B3">
        <w:rPr>
          <w:rFonts w:asciiTheme="minorHAnsi" w:eastAsiaTheme="minorEastAsia" w:hAnsiTheme="minorHAnsi" w:cstheme="minorBidi"/>
          <w:color w:val="000000" w:themeColor="text1"/>
        </w:rPr>
        <w:t>at least 3 grab samples per station</w:t>
      </w:r>
    </w:p>
    <w:p w14:paraId="25C7A6E0"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 top surface layer of sediment – homogenised, metal spoon in glass jars</w:t>
      </w:r>
    </w:p>
    <w:p w14:paraId="7759AEF2"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 xml:space="preserve">- collect 5 times 500g in separate pots, homogenise and take 5g triplicates from every 500g </w:t>
      </w:r>
    </w:p>
    <w:p w14:paraId="4699765F" w14:textId="77777777" w:rsidR="007A2D4E" w:rsidRPr="003A34B3" w:rsidRDefault="04B87F48" w:rsidP="04B87F48">
      <w:pPr>
        <w:tabs>
          <w:tab w:val="left" w:pos="1134"/>
        </w:tabs>
        <w:jc w:val="both"/>
        <w:rPr>
          <w:rFonts w:asciiTheme="minorHAnsi" w:eastAsiaTheme="minorEastAsia" w:hAnsiTheme="minorHAnsi" w:cstheme="minorBidi"/>
          <w:b/>
          <w:bCs/>
          <w:color w:val="000000" w:themeColor="text1"/>
        </w:rPr>
      </w:pPr>
      <w:r w:rsidRPr="003A34B3">
        <w:rPr>
          <w:rFonts w:asciiTheme="minorHAnsi" w:eastAsiaTheme="minorEastAsia" w:hAnsiTheme="minorHAnsi" w:cstheme="minorBidi"/>
          <w:b/>
          <w:bCs/>
          <w:color w:val="000000" w:themeColor="text1"/>
        </w:rPr>
        <w:t xml:space="preserve">OR </w:t>
      </w:r>
    </w:p>
    <w:p w14:paraId="085EE91D"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lastRenderedPageBreak/>
        <w:t>- 1 mixed sample from different grabs on a station, collecting up to 8 L</w:t>
      </w:r>
      <w:r w:rsidRPr="003A34B3">
        <w:rPr>
          <w:rFonts w:asciiTheme="minorHAnsi" w:eastAsiaTheme="minorEastAsia" w:hAnsiTheme="minorHAnsi" w:cstheme="minorBidi"/>
          <w:b/>
          <w:bCs/>
          <w:color w:val="000000" w:themeColor="text1"/>
          <w:u w:val="single"/>
        </w:rPr>
        <w:t xml:space="preserve"> </w:t>
      </w:r>
      <w:r w:rsidRPr="003A34B3">
        <w:rPr>
          <w:rFonts w:asciiTheme="minorHAnsi" w:eastAsiaTheme="minorEastAsia" w:hAnsiTheme="minorHAnsi" w:cstheme="minorBidi"/>
          <w:color w:val="000000" w:themeColor="text1"/>
        </w:rPr>
        <w:t>in containers. Followed by thorough homogenisation and subsampling into smaller appropriate volumes.  Subsequently samples are frozen till extraction of plastics from 25-50 grams of sediment.</w:t>
      </w:r>
    </w:p>
    <w:p w14:paraId="3C21C5C4" w14:textId="77777777" w:rsidR="007A2D4E" w:rsidRPr="003A34B3" w:rsidRDefault="04B87F48" w:rsidP="04B87F48">
      <w:pPr>
        <w:jc w:val="both"/>
        <w:rPr>
          <w:rFonts w:asciiTheme="minorHAnsi" w:eastAsiaTheme="minorEastAsia" w:hAnsiTheme="minorHAnsi" w:cstheme="minorBidi"/>
          <w:b/>
          <w:bCs/>
        </w:rPr>
      </w:pPr>
      <w:r w:rsidRPr="003A34B3">
        <w:rPr>
          <w:rFonts w:asciiTheme="minorHAnsi" w:eastAsiaTheme="minorEastAsia" w:hAnsiTheme="minorHAnsi" w:cstheme="minorBidi"/>
          <w:b/>
          <w:bCs/>
        </w:rPr>
        <w:t>Analysis</w:t>
      </w:r>
    </w:p>
    <w:p w14:paraId="76ACCDEF"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Determination of dry weight</w:t>
      </w:r>
    </w:p>
    <w:p w14:paraId="5E6552F1"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Density (extraction) separation = 1.47g/l or more</w:t>
      </w:r>
    </w:p>
    <w:p w14:paraId="702BD0F9"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Repeat extraction 3 times, and combine the extracts</w:t>
      </w:r>
    </w:p>
    <w:p w14:paraId="5BFCD019"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Glass jars and frozen</w:t>
      </w:r>
    </w:p>
    <w:p w14:paraId="0CC841CD"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Amount: e.g. 15 * 5g, 1 * 100g - To be defined later</w:t>
      </w:r>
    </w:p>
    <w:p w14:paraId="79910C78"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Minimum Visual, optional fluorescence, 5-10% Cross referencing FTIR/Raman [Max 20 particles]</w:t>
      </w:r>
    </w:p>
    <w:p w14:paraId="4C983DDF"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Storage of dried samples</w:t>
      </w:r>
    </w:p>
    <w:p w14:paraId="078A6B9B"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In glass jars</w:t>
      </w:r>
    </w:p>
    <w:p w14:paraId="644ED9BF" w14:textId="77777777" w:rsidR="007A2D4E" w:rsidRPr="003A34B3" w:rsidRDefault="007A2D4E" w:rsidP="04B87F48">
      <w:pPr>
        <w:tabs>
          <w:tab w:val="left" w:pos="1134"/>
        </w:tabs>
        <w:jc w:val="both"/>
        <w:rPr>
          <w:rFonts w:asciiTheme="minorHAnsi" w:eastAsiaTheme="minorEastAsia" w:hAnsiTheme="minorHAnsi" w:cstheme="minorBidi"/>
          <w:color w:val="000000" w:themeColor="text1"/>
        </w:rPr>
      </w:pPr>
    </w:p>
    <w:p w14:paraId="40045651"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Guidelines from contaminant monitoring, see CEMP, would also be relevant for this indicator</w:t>
      </w:r>
    </w:p>
    <w:p w14:paraId="01704AC7"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 xml:space="preserve">Standard Operating Procedure (SOP) = Analytical methods and lab capacity </w:t>
      </w:r>
    </w:p>
    <w:p w14:paraId="4BF1769B" w14:textId="77777777" w:rsidR="007A2D4E" w:rsidRPr="003A34B3" w:rsidRDefault="04B87F48" w:rsidP="04B87F48">
      <w:pPr>
        <w:tabs>
          <w:tab w:val="left" w:pos="1134"/>
        </w:tabs>
        <w:jc w:val="both"/>
        <w:rPr>
          <w:rFonts w:asciiTheme="minorHAnsi" w:eastAsiaTheme="minorEastAsia" w:hAnsiTheme="minorHAnsi" w:cstheme="minorBidi"/>
          <w:color w:val="000000" w:themeColor="text1"/>
        </w:rPr>
      </w:pPr>
      <w:r w:rsidRPr="003A34B3">
        <w:rPr>
          <w:rFonts w:asciiTheme="minorHAnsi" w:eastAsiaTheme="minorEastAsia" w:hAnsiTheme="minorHAnsi" w:cstheme="minorBidi"/>
          <w:color w:val="000000" w:themeColor="text1"/>
        </w:rPr>
        <w:t xml:space="preserve">QA-QC would need to be further developed, including the use of blanks in analysis, ring testing of laboratories, etc. </w:t>
      </w:r>
    </w:p>
    <w:p w14:paraId="095FE8A3" w14:textId="77777777" w:rsidR="007A2D4E" w:rsidRPr="003A34B3" w:rsidRDefault="04B87F48" w:rsidP="04B87F48">
      <w:pPr>
        <w:pStyle w:val="NormalWeb"/>
        <w:jc w:val="both"/>
        <w:rPr>
          <w:rFonts w:asciiTheme="minorHAnsi" w:eastAsiaTheme="minorEastAsia" w:hAnsiTheme="minorHAnsi" w:cstheme="minorBidi"/>
          <w:b/>
          <w:bCs/>
          <w:sz w:val="22"/>
          <w:szCs w:val="22"/>
          <w:lang w:val="en-GB"/>
        </w:rPr>
      </w:pPr>
      <w:r w:rsidRPr="003A34B3">
        <w:rPr>
          <w:rFonts w:asciiTheme="minorHAnsi" w:eastAsiaTheme="minorEastAsia" w:hAnsiTheme="minorHAnsi" w:cstheme="minorBidi"/>
          <w:b/>
          <w:bCs/>
          <w:sz w:val="22"/>
          <w:szCs w:val="22"/>
          <w:lang w:val="en-GB"/>
        </w:rPr>
        <w:t>Useful Links:</w:t>
      </w:r>
    </w:p>
    <w:p w14:paraId="3F6C695E" w14:textId="77777777" w:rsidR="007A2D4E" w:rsidRPr="003A34B3" w:rsidRDefault="00D945E2" w:rsidP="04B87F48">
      <w:pPr>
        <w:pStyle w:val="NormalWeb"/>
        <w:numPr>
          <w:ilvl w:val="0"/>
          <w:numId w:val="15"/>
        </w:numPr>
        <w:jc w:val="both"/>
        <w:rPr>
          <w:sz w:val="22"/>
          <w:szCs w:val="22"/>
        </w:rPr>
      </w:pPr>
      <w:hyperlink r:id="rId70">
        <w:r w:rsidR="04B87F48" w:rsidRPr="003A34B3">
          <w:rPr>
            <w:rStyle w:val="Hyperlink"/>
            <w:rFonts w:asciiTheme="minorHAnsi" w:eastAsiaTheme="minorEastAsia" w:hAnsiTheme="minorHAnsi" w:cstheme="minorBidi"/>
            <w:sz w:val="22"/>
            <w:szCs w:val="22"/>
            <w:lang w:val="en-GB"/>
          </w:rPr>
          <w:t>http://publications.jrc.ec.europa.eu/repository/bitstream/JRC83985/lb-na-26113-en-n.pdf</w:t>
        </w:r>
      </w:hyperlink>
      <w:r w:rsidR="04B87F48" w:rsidRPr="003A34B3">
        <w:rPr>
          <w:rFonts w:asciiTheme="minorHAnsi" w:eastAsiaTheme="minorEastAsia" w:hAnsiTheme="minorHAnsi" w:cstheme="minorBidi"/>
          <w:sz w:val="22"/>
          <w:szCs w:val="22"/>
          <w:lang w:val="en-GB"/>
        </w:rPr>
        <w:t xml:space="preserve"> </w:t>
      </w:r>
    </w:p>
    <w:p w14:paraId="3D12FECF" w14:textId="77777777" w:rsidR="007A2D4E" w:rsidRPr="003A34B3" w:rsidRDefault="00D945E2" w:rsidP="04B87F48">
      <w:pPr>
        <w:pStyle w:val="NormalWeb"/>
        <w:numPr>
          <w:ilvl w:val="0"/>
          <w:numId w:val="15"/>
        </w:numPr>
        <w:jc w:val="both"/>
        <w:rPr>
          <w:sz w:val="22"/>
          <w:szCs w:val="22"/>
        </w:rPr>
      </w:pPr>
      <w:hyperlink r:id="rId71">
        <w:r w:rsidR="04B87F48" w:rsidRPr="003A34B3">
          <w:rPr>
            <w:rStyle w:val="Hyperlink"/>
            <w:rFonts w:asciiTheme="minorHAnsi" w:eastAsiaTheme="minorEastAsia" w:hAnsiTheme="minorHAnsi" w:cstheme="minorBidi"/>
            <w:sz w:val="22"/>
            <w:szCs w:val="22"/>
            <w:lang w:val="en-GB"/>
          </w:rPr>
          <w:t>https://www.ospar.org/ospar-data/10-02e_beachlitter%20guideline_english%20only.pdf</w:t>
        </w:r>
      </w:hyperlink>
    </w:p>
    <w:p w14:paraId="1CC625DD" w14:textId="77777777" w:rsidR="007A2D4E" w:rsidRPr="003A34B3" w:rsidRDefault="007A2D4E">
      <w:pPr>
        <w:pStyle w:val="NormalWeb"/>
        <w:ind w:left="720"/>
        <w:rPr>
          <w:sz w:val="22"/>
          <w:szCs w:val="22"/>
          <w:lang w:val="en-GB"/>
        </w:rPr>
      </w:pPr>
    </w:p>
    <w:sectPr w:rsidR="007A2D4E" w:rsidRPr="003A34B3">
      <w:headerReference w:type="even" r:id="rId72"/>
      <w:headerReference w:type="first" r:id="rId73"/>
      <w:pgSz w:w="11906" w:h="16838"/>
      <w:pgMar w:top="1440" w:right="1440" w:bottom="1440"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C70FD" w16cid:durableId="2072AA2A"/>
  <w16cid:commentId w16cid:paraId="7808DED2" w16cid:durableId="2072AA2B"/>
  <w16cid:commentId w16cid:paraId="4C10C894" w16cid:durableId="2072AA2C"/>
  <w16cid:commentId w16cid:paraId="0467A276" w16cid:durableId="2072AA2D"/>
  <w16cid:commentId w16cid:paraId="69028E13" w16cid:durableId="2072AA2E"/>
  <w16cid:commentId w16cid:paraId="5D9FFF88" w16cid:durableId="2072AA2F"/>
  <w16cid:commentId w16cid:paraId="145A3476" w16cid:durableId="2072AA30"/>
  <w16cid:commentId w16cid:paraId="309E3437" w16cid:durableId="2072AA31"/>
  <w16cid:commentId w16cid:paraId="24CEF64F" w16cid:durableId="2072AA32"/>
  <w16cid:commentId w16cid:paraId="63A6BD78" w16cid:durableId="2072AC46"/>
  <w16cid:commentId w16cid:paraId="4045F47A" w16cid:durableId="2072AA33"/>
  <w16cid:commentId w16cid:paraId="56C0C5A2" w16cid:durableId="2072AA34"/>
  <w16cid:commentId w16cid:paraId="3C6AC579" w16cid:durableId="2072AA35"/>
  <w16cid:commentId w16cid:paraId="672682D4" w16cid:durableId="2072AA36"/>
  <w16cid:commentId w16cid:paraId="4B75F0FB" w16cid:durableId="2072AA37"/>
  <w16cid:commentId w16cid:paraId="06AAB197" w16cid:durableId="2072AA38"/>
  <w16cid:commentId w16cid:paraId="5D6BB09D" w16cid:durableId="2072AA39"/>
  <w16cid:commentId w16cid:paraId="0763712C" w16cid:durableId="2072AA3A"/>
  <w16cid:commentId w16cid:paraId="65E0DDFF" w16cid:durableId="2072AA3B"/>
  <w16cid:commentId w16cid:paraId="0CF95B50" w16cid:durableId="2072AA3C"/>
  <w16cid:commentId w16cid:paraId="5530B3A0" w16cid:durableId="2072AA3D"/>
  <w16cid:commentId w16cid:paraId="467A2A8B" w16cid:durableId="2072AA3E"/>
  <w16cid:commentId w16cid:paraId="4A017AB9" w16cid:durableId="2072AA3F"/>
  <w16cid:commentId w16cid:paraId="4867D75E" w16cid:durableId="2072AA40"/>
  <w16cid:commentId w16cid:paraId="52BE0D9C" w16cid:durableId="2072AA41"/>
  <w16cid:commentId w16cid:paraId="3EED36D7" w16cid:durableId="2072AA42"/>
  <w16cid:commentId w16cid:paraId="23FF120B" w16cid:durableId="2072AF9E"/>
  <w16cid:commentId w16cid:paraId="6558EFC3" w16cid:durableId="2072AA43"/>
  <w16cid:commentId w16cid:paraId="1D4FF36B" w16cid:durableId="2072AFF6"/>
  <w16cid:commentId w16cid:paraId="789D9052" w16cid:durableId="2072AA44"/>
  <w16cid:commentId w16cid:paraId="601CF90E" w16cid:durableId="2072AA45"/>
  <w16cid:commentId w16cid:paraId="640549D1" w16cid:durableId="2072AA46"/>
  <w16cid:commentId w16cid:paraId="5F4A8AC8" w16cid:durableId="2072AA47"/>
  <w16cid:commentId w16cid:paraId="6C2181E0" w16cid:durableId="2072AA48"/>
  <w16cid:commentId w16cid:paraId="12625228" w16cid:durableId="2072AA49"/>
  <w16cid:commentId w16cid:paraId="528B70B1" w16cid:durableId="2072AA4A"/>
  <w16cid:commentId w16cid:paraId="56D80FEF" w16cid:durableId="2072AA4B"/>
  <w16cid:commentId w16cid:paraId="4A6F11A3" w16cid:durableId="2072AA4C"/>
  <w16cid:commentId w16cid:paraId="44A7DAE9" w16cid:durableId="2072AA4D"/>
  <w16cid:commentId w16cid:paraId="3D7AF651" w16cid:durableId="2072AA4E"/>
  <w16cid:commentId w16cid:paraId="52D610DC" w16cid:durableId="2072AA4F"/>
  <w16cid:commentId w16cid:paraId="2204842A" w16cid:durableId="2072AA50"/>
  <w16cid:commentId w16cid:paraId="224F12F4" w16cid:durableId="2072AA51"/>
  <w16cid:commentId w16cid:paraId="66A52C9B" w16cid:durableId="2072AA52"/>
  <w16cid:commentId w16cid:paraId="4E96F05C" w16cid:durableId="2072AA53"/>
  <w16cid:commentId w16cid:paraId="6DC1D1A1" w16cid:durableId="2072B20E"/>
  <w16cid:commentId w16cid:paraId="2AE4CC49" w16cid:durableId="2072AA54"/>
  <w16cid:commentId w16cid:paraId="323D5522" w16cid:durableId="2072AA55"/>
  <w16cid:commentId w16cid:paraId="11973057" w16cid:durableId="2072B2C0"/>
  <w16cid:commentId w16cid:paraId="0F3D1104" w16cid:durableId="2072AA56"/>
  <w16cid:commentId w16cid:paraId="673547C8" w16cid:durableId="2072AA57"/>
  <w16cid:commentId w16cid:paraId="5D2CBF75" w16cid:durableId="2072AA58"/>
  <w16cid:commentId w16cid:paraId="56F426D0" w16cid:durableId="2072AA59"/>
  <w16cid:commentId w16cid:paraId="7FD5F0D7" w16cid:durableId="2072AA5A"/>
  <w16cid:commentId w16cid:paraId="0F8FCB79" w16cid:durableId="2072AA5B"/>
  <w16cid:commentId w16cid:paraId="3E991ECA" w16cid:durableId="2072AA5C"/>
  <w16cid:commentId w16cid:paraId="4665DC31" w16cid:durableId="2072AA5D"/>
  <w16cid:commentId w16cid:paraId="5647A39F" w16cid:durableId="2072AA5E"/>
  <w16cid:commentId w16cid:paraId="4CBD2B93" w16cid:durableId="2072AA5F"/>
  <w16cid:commentId w16cid:paraId="103D9633" w16cid:durableId="2072AA60"/>
  <w16cid:commentId w16cid:paraId="25B7D64E" w16cid:durableId="2072AA61"/>
  <w16cid:commentId w16cid:paraId="1502F839" w16cid:durableId="2072AA62"/>
  <w16cid:commentId w16cid:paraId="2DF9726F" w16cid:durableId="2072AA63"/>
  <w16cid:commentId w16cid:paraId="55A7C9FD" w16cid:durableId="2072AA64"/>
  <w16cid:commentId w16cid:paraId="11A777F2" w16cid:durableId="2072AA65"/>
  <w16cid:commentId w16cid:paraId="20FCDB8F" w16cid:durableId="2072AA66"/>
  <w16cid:commentId w16cid:paraId="1F7FBEF7" w16cid:durableId="2072AA67"/>
  <w16cid:commentId w16cid:paraId="70434B8B" w16cid:durableId="2072AA68"/>
  <w16cid:commentId w16cid:paraId="02CDBE2F" w16cid:durableId="2072AA69"/>
  <w16cid:commentId w16cid:paraId="71F27609" w16cid:durableId="2072B6E2"/>
  <w16cid:commentId w16cid:paraId="1FE51A81" w16cid:durableId="2072AA6A"/>
  <w16cid:commentId w16cid:paraId="2A05CA3F" w16cid:durableId="2072AA6B"/>
  <w16cid:commentId w16cid:paraId="78C12D51" w16cid:durableId="2072B598"/>
  <w16cid:commentId w16cid:paraId="0ABE023C" w16cid:durableId="2072AA6C"/>
  <w16cid:commentId w16cid:paraId="5D5FEED5" w16cid:durableId="2072AA6D"/>
  <w16cid:commentId w16cid:paraId="3B2C9D12" w16cid:durableId="2072AA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309F5" w14:textId="77777777" w:rsidR="001B2BA0" w:rsidRDefault="001B2BA0">
      <w:pPr>
        <w:spacing w:after="0" w:line="240" w:lineRule="auto"/>
      </w:pPr>
      <w:r>
        <w:separator/>
      </w:r>
    </w:p>
    <w:p w14:paraId="5DC1E38E" w14:textId="77777777" w:rsidR="001B2BA0" w:rsidRDefault="001B2BA0"/>
  </w:endnote>
  <w:endnote w:type="continuationSeparator" w:id="0">
    <w:p w14:paraId="26639D76" w14:textId="77777777" w:rsidR="001B2BA0" w:rsidRDefault="001B2BA0">
      <w:pPr>
        <w:spacing w:after="0" w:line="240" w:lineRule="auto"/>
      </w:pPr>
      <w:r>
        <w:continuationSeparator/>
      </w:r>
    </w:p>
    <w:p w14:paraId="569C7DED" w14:textId="77777777" w:rsidR="001B2BA0" w:rsidRDefault="001B2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WP TypographicSymbols">
    <w:altName w:val="Calibri"/>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449792"/>
      <w:docPartObj>
        <w:docPartGallery w:val="Page Numbers (Bottom of Page)"/>
        <w:docPartUnique/>
      </w:docPartObj>
    </w:sdtPr>
    <w:sdtEndPr/>
    <w:sdtContent>
      <w:p w14:paraId="481151D9" w14:textId="77777777" w:rsidR="00EC01CB" w:rsidRDefault="00EC01CB">
        <w:pPr>
          <w:pStyle w:val="Footer"/>
        </w:pPr>
        <w:r>
          <w:rPr>
            <w:noProof/>
            <w:lang w:eastAsia="en-GB"/>
          </w:rPr>
          <mc:AlternateContent>
            <mc:Choice Requires="wps">
              <w:drawing>
                <wp:anchor distT="0" distB="0" distL="114300" distR="114300" simplePos="0" relativeHeight="251672576" behindDoc="0" locked="0" layoutInCell="1" allowOverlap="1" wp14:anchorId="1466F93C" wp14:editId="4D742140">
                  <wp:simplePos x="0" y="0"/>
                  <wp:positionH relativeFrom="margin">
                    <wp:align>center</wp:align>
                  </wp:positionH>
                  <wp:positionV relativeFrom="bottomMargin">
                    <wp:align>center</wp:align>
                  </wp:positionV>
                  <wp:extent cx="551815" cy="238760"/>
                  <wp:effectExtent l="19050" t="19050" r="19685" b="18415"/>
                  <wp:wrapNone/>
                  <wp:docPr id="27" name="Double Bracke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85BADC7" w14:textId="3602BF04" w:rsidR="00EC01CB" w:rsidRDefault="00EC01CB">
                              <w:pPr>
                                <w:jc w:val="center"/>
                              </w:pPr>
                              <w:r>
                                <w:fldChar w:fldCharType="begin"/>
                              </w:r>
                              <w:r>
                                <w:instrText xml:space="preserve"> PAGE    \* MERGEFORMAT </w:instrText>
                              </w:r>
                              <w:r>
                                <w:fldChar w:fldCharType="separate"/>
                              </w:r>
                              <w:r w:rsidR="00D945E2">
                                <w:rPr>
                                  <w:noProof/>
                                </w:rPr>
                                <w:t>20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466F9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7" o:spid="_x0000_s1030" type="#_x0000_t185" style="position:absolute;margin-left:0;margin-top:0;width:43.45pt;height:18.8pt;z-index:251672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MY6NJ45AgAAbAQAAA4AAAAAAAAA&#10;AAAAAAAALgIAAGRycy9lMm9Eb2MueG1sUEsBAi0AFAAGAAgAAAAhAP8vKureAAAAAwEAAA8AAAAA&#10;AAAAAAAAAAAAkwQAAGRycy9kb3ducmV2LnhtbFBLBQYAAAAABAAEAPMAAACeBQAAAAA=&#10;" filled="t" strokecolor="gray" strokeweight="2.25pt">
                  <v:textbox inset=",0,,0">
                    <w:txbxContent>
                      <w:p w14:paraId="685BADC7" w14:textId="3602BF04" w:rsidR="00EC01CB" w:rsidRDefault="00EC01CB">
                        <w:pPr>
                          <w:jc w:val="center"/>
                        </w:pPr>
                        <w:r>
                          <w:fldChar w:fldCharType="begin"/>
                        </w:r>
                        <w:r>
                          <w:instrText xml:space="preserve"> PAGE    \* MERGEFORMAT </w:instrText>
                        </w:r>
                        <w:r>
                          <w:fldChar w:fldCharType="separate"/>
                        </w:r>
                        <w:r w:rsidR="00D945E2">
                          <w:rPr>
                            <w:noProof/>
                          </w:rPr>
                          <w:t>20</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B2C85C3" wp14:editId="76149128">
                  <wp:simplePos x="0" y="0"/>
                  <wp:positionH relativeFrom="margin">
                    <wp:align>center</wp:align>
                  </wp:positionH>
                  <wp:positionV relativeFrom="bottomMargin">
                    <wp:align>center</wp:align>
                  </wp:positionV>
                  <wp:extent cx="5518150" cy="0"/>
                  <wp:effectExtent l="9525" t="9525" r="6350"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453F68" id="_x0000_t32" coordsize="21600,21600" o:spt="32" o:oned="t" path="m,l21600,21600e" filled="f">
                  <v:path arrowok="t" fillok="f" o:connecttype="none"/>
                  <o:lock v:ext="edit" shapetype="t"/>
                </v:shapetype>
                <v:shape id="Straight Arrow Connector 26" o:spid="_x0000_s1026" type="#_x0000_t32" style="position:absolute;margin-left:0;margin-top:0;width:434.5pt;height:0;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8BxKAIAAE0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Dd7wHE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AAFAE" w14:textId="77777777" w:rsidR="001B2BA0" w:rsidRDefault="001B2BA0">
      <w:pPr>
        <w:spacing w:after="0" w:line="240" w:lineRule="auto"/>
      </w:pPr>
      <w:r>
        <w:rPr>
          <w:color w:val="000000"/>
        </w:rPr>
        <w:separator/>
      </w:r>
    </w:p>
    <w:p w14:paraId="0FA284EC" w14:textId="77777777" w:rsidR="001B2BA0" w:rsidRDefault="001B2BA0"/>
  </w:footnote>
  <w:footnote w:type="continuationSeparator" w:id="0">
    <w:p w14:paraId="5F8892F9" w14:textId="77777777" w:rsidR="001B2BA0" w:rsidRDefault="001B2BA0">
      <w:pPr>
        <w:spacing w:after="0" w:line="240" w:lineRule="auto"/>
      </w:pPr>
      <w:r>
        <w:continuationSeparator/>
      </w:r>
    </w:p>
    <w:p w14:paraId="157B4109" w14:textId="77777777" w:rsidR="001B2BA0" w:rsidRDefault="001B2BA0"/>
  </w:footnote>
  <w:footnote w:id="1">
    <w:p w14:paraId="324CCC9F" w14:textId="77777777" w:rsidR="00EC01CB" w:rsidRDefault="00EC01CB" w:rsidP="00A713D8">
      <w:pPr>
        <w:pStyle w:val="FootnoteText"/>
      </w:pPr>
      <w:r>
        <w:rPr>
          <w:rStyle w:val="FootnoteReference"/>
        </w:rPr>
        <w:footnoteRef/>
      </w:r>
      <w:r>
        <w:rPr>
          <w:rStyle w:val="FootnoteReference"/>
          <w:sz w:val="18"/>
          <w:szCs w:val="18"/>
        </w:rPr>
        <w:t xml:space="preserve"> Nine PBDE congeners (BDE28, BDE47, BDE66, BDE100, BDE99, BDE85, BDE154, BDE153, BDE183) have been selected for monitoring by OSPAR, taking into account their occurrence in the environment and their toxicity, to be routinely determined as part of the CEMP (OSPAR Commission, 2007)</w:t>
      </w:r>
      <w:r>
        <w:rPr>
          <w:sz w:val="18"/>
          <w:szCs w:val="18"/>
        </w:rPr>
        <w:t>.</w:t>
      </w:r>
    </w:p>
    <w:p w14:paraId="4752BE10" w14:textId="77777777" w:rsidR="00EC01CB" w:rsidRDefault="00EC01CB" w:rsidP="00A713D8">
      <w:pPr>
        <w:pStyle w:val="FootnoteText"/>
      </w:pPr>
      <w:r>
        <w:rPr>
          <w:rStyle w:val="FootnoteReference"/>
          <w:sz w:val="18"/>
          <w:szCs w:val="18"/>
        </w:rPr>
        <w:t>For the group of priority substances covered by brominated diphenylethers under the WFD and listed in Decision No 2455/2001/EC, an EQS is established only for (as the sum of) congener numbers 28, 47, 99, 100, 153 and 154.</w:t>
      </w:r>
    </w:p>
    <w:p w14:paraId="4C524CEB" w14:textId="77777777" w:rsidR="00EC01CB" w:rsidRDefault="00EC01CB" w:rsidP="00A713D8">
      <w:pPr>
        <w:pStyle w:val="FootnoteText"/>
      </w:pPr>
      <w:r>
        <w:rPr>
          <w:rStyle w:val="FootnoteReference"/>
          <w:sz w:val="18"/>
          <w:szCs w:val="18"/>
        </w:rPr>
        <w:t>Hexachlorocylohexane includes the isomers α, β, γ, δ - to be determined to the LOD shown.</w:t>
      </w:r>
    </w:p>
    <w:p w14:paraId="0C5DBCCC" w14:textId="77777777" w:rsidR="00EC01CB" w:rsidRDefault="00EC01CB" w:rsidP="00A713D8">
      <w:pPr>
        <w:pStyle w:val="FootnoteText"/>
      </w:pPr>
      <w:r>
        <w:rPr>
          <w:rStyle w:val="FootnoteReference"/>
          <w:sz w:val="18"/>
          <w:szCs w:val="18"/>
        </w:rPr>
        <w:t>Trichlorobenzenes include 124, 123 and 135 isomers - to be determined to the LOD shown.</w:t>
      </w:r>
    </w:p>
    <w:p w14:paraId="0320A765" w14:textId="77777777" w:rsidR="00EC01CB" w:rsidRDefault="00EC01CB" w:rsidP="00A713D8">
      <w:pPr>
        <w:pStyle w:val="FootnoteText"/>
      </w:pPr>
    </w:p>
  </w:footnote>
  <w:footnote w:id="2">
    <w:p w14:paraId="16C27388" w14:textId="77777777" w:rsidR="00EC01CB" w:rsidRDefault="00EC01CB" w:rsidP="00A713D8">
      <w:r>
        <w:rPr>
          <w:rStyle w:val="FootnoteReference"/>
        </w:rPr>
        <w:footnoteRef/>
      </w:r>
    </w:p>
  </w:footnote>
  <w:footnote w:id="3">
    <w:p w14:paraId="6285CCD5" w14:textId="77777777" w:rsidR="00EC01CB" w:rsidRDefault="00EC01CB">
      <w:r>
        <w:rPr>
          <w:rStyle w:val="FootnoteReference"/>
        </w:rPr>
        <w:footnoteRef/>
      </w:r>
      <w:r>
        <w:rPr>
          <w:sz w:val="20"/>
          <w:szCs w:val="20"/>
        </w:rPr>
        <w:t xml:space="preserve"> </w:t>
      </w:r>
      <w:hyperlink r:id="rId1" w:history="1">
        <w:r>
          <w:rPr>
            <w:rStyle w:val="Hyperlink"/>
            <w:sz w:val="20"/>
            <w:szCs w:val="20"/>
          </w:rPr>
          <w:t>http://water.usgs.gov/owq/FieldManual/chapter5/pdf/5.3.2.pdf</w:t>
        </w:r>
      </w:hyperlink>
      <w:r>
        <w:rPr>
          <w:sz w:val="20"/>
          <w:szCs w:val="20"/>
        </w:rPr>
        <w:t xml:space="preserve"> </w:t>
      </w:r>
      <w:r>
        <w:rPr>
          <w:rFonts w:cs="Arial"/>
          <w:sz w:val="20"/>
          <w:szCs w:val="20"/>
        </w:rPr>
        <w:t>(accessed 29/4/2010)</w:t>
      </w:r>
    </w:p>
  </w:footnote>
  <w:footnote w:id="4">
    <w:p w14:paraId="420FEF14" w14:textId="77777777" w:rsidR="00EC01CB" w:rsidRDefault="00EC01CB">
      <w:r>
        <w:rPr>
          <w:rStyle w:val="FootnoteReference"/>
        </w:rPr>
        <w:footnoteRef/>
      </w:r>
      <w:r>
        <w:rPr>
          <w:sz w:val="20"/>
          <w:szCs w:val="20"/>
        </w:rPr>
        <w:t>U.S. Geological Survey, National field manual for the collection of water-quality data: U.S. Geological Survey Techniques of Water-Resources Investigations, book 9, chaps. A1-A9, available online at http://pubs.water.usgs.gov/twri9A.</w:t>
      </w:r>
    </w:p>
    <w:p w14:paraId="7853BB16" w14:textId="77777777" w:rsidR="00EC01CB" w:rsidRDefault="00EC01CB">
      <w:r>
        <w:rPr>
          <w:sz w:val="20"/>
          <w:szCs w:val="20"/>
        </w:rPr>
        <w:t xml:space="preserve"> </w:t>
      </w:r>
      <w:hyperlink r:id="rId2" w:history="1">
        <w:r>
          <w:rPr>
            <w:rStyle w:val="Hyperlink"/>
            <w:rFonts w:cs="Arial"/>
            <w:sz w:val="20"/>
            <w:szCs w:val="20"/>
          </w:rPr>
          <w:t>http://water.usgs.gov/owq/FieldManual/chapter5/pdf/5.6.4.B_v1.0.pdf</w:t>
        </w:r>
      </w:hyperlink>
      <w:r>
        <w:rPr>
          <w:rFonts w:cs="Arial"/>
          <w:sz w:val="20"/>
          <w:szCs w:val="20"/>
        </w:rPr>
        <w:t xml:space="preserve"> (accessed 29/4/2010)</w:t>
      </w:r>
    </w:p>
    <w:p w14:paraId="3F3D3F9E" w14:textId="77777777" w:rsidR="00EC01CB" w:rsidRDefault="00EC01CB">
      <w:pPr>
        <w:pStyle w:val="FootnoteText"/>
      </w:pPr>
    </w:p>
  </w:footnote>
  <w:footnote w:id="5">
    <w:p w14:paraId="2BBE575B" w14:textId="77777777" w:rsidR="00EC01CB" w:rsidRDefault="00EC01CB">
      <w:r>
        <w:rPr>
          <w:rStyle w:val="FootnoteReference"/>
        </w:rPr>
        <w:footnoteRef/>
      </w:r>
      <w:r>
        <w:rPr>
          <w:sz w:val="20"/>
          <w:szCs w:val="20"/>
        </w:rPr>
        <w:t xml:space="preserve"> </w:t>
      </w:r>
      <w:hyperlink r:id="rId3" w:history="1">
        <w:r>
          <w:rPr>
            <w:rStyle w:val="Hyperlink"/>
            <w:rFonts w:cs="Arial"/>
            <w:sz w:val="20"/>
            <w:szCs w:val="20"/>
          </w:rPr>
          <w:t>http://www.swrcb.ca.gov/water_issues/programs/swamp/docs/qamp/appxd_ultracleansamplefiltration.pdf</w:t>
        </w:r>
      </w:hyperlink>
      <w:r>
        <w:rPr>
          <w:rFonts w:cs="Arial"/>
          <w:sz w:val="20"/>
          <w:szCs w:val="20"/>
        </w:rPr>
        <w:t xml:space="preserve"> </w:t>
      </w:r>
    </w:p>
    <w:p w14:paraId="402A186C" w14:textId="77777777" w:rsidR="00EC01CB" w:rsidRDefault="00EC01CB">
      <w:pPr>
        <w:pStyle w:val="FootnoteText"/>
      </w:pPr>
    </w:p>
  </w:footnote>
  <w:footnote w:id="6">
    <w:p w14:paraId="29F7C353" w14:textId="77777777" w:rsidR="00EC01CB" w:rsidRDefault="00EC01CB">
      <w:r>
        <w:rPr>
          <w:rStyle w:val="FootnoteReference"/>
        </w:rPr>
        <w:footnoteRef/>
      </w:r>
      <w:r>
        <w:rPr>
          <w:sz w:val="20"/>
          <w:szCs w:val="20"/>
        </w:rPr>
        <w:t xml:space="preserve"> </w:t>
      </w:r>
      <w:r>
        <w:rPr>
          <w:iCs/>
          <w:sz w:val="20"/>
          <w:szCs w:val="20"/>
        </w:rPr>
        <w:t xml:space="preserve">Stability of Mercury in Seawater Samples.  Gardner, M.J.  and Gunn, A.M. Analytical Communications, September 1997, 34 (245–246). </w:t>
      </w:r>
    </w:p>
    <w:p w14:paraId="210D03B2" w14:textId="77777777" w:rsidR="00EC01CB" w:rsidRDefault="00EC01CB">
      <w:pPr>
        <w:pStyle w:val="FootnoteText"/>
      </w:pPr>
    </w:p>
  </w:footnote>
  <w:footnote w:id="7">
    <w:p w14:paraId="0B539484" w14:textId="77777777" w:rsidR="00EC01CB" w:rsidRDefault="00EC01CB">
      <w:pPr>
        <w:pStyle w:val="FootnoteText"/>
      </w:pPr>
      <w:r>
        <w:rPr>
          <w:rStyle w:val="FootnoteReference"/>
        </w:rPr>
        <w:footnoteRef/>
      </w:r>
      <w:r>
        <w:t xml:space="preserve">  Feldman., C., (1974) Preservation of dilute mercury solutions. Anal. Chem., 46 (1), pp 99–102. </w:t>
      </w:r>
    </w:p>
    <w:p w14:paraId="20753F0E" w14:textId="77777777" w:rsidR="00EC01CB" w:rsidRDefault="00EC01CB">
      <w:pPr>
        <w:pStyle w:val="FootnoteText"/>
      </w:pPr>
    </w:p>
  </w:footnote>
  <w:footnote w:id="8">
    <w:p w14:paraId="4D00D147" w14:textId="77777777" w:rsidR="00EC01CB" w:rsidRDefault="00EC01CB">
      <w:r>
        <w:rPr>
          <w:rStyle w:val="FootnoteReference"/>
        </w:rPr>
        <w:footnoteRef/>
      </w:r>
      <w:r>
        <w:rPr>
          <w:sz w:val="20"/>
          <w:szCs w:val="20"/>
        </w:rPr>
        <w:t xml:space="preserve"> Defra (1996) General Principles of Sampling Water and Associated Materials (second edition) 1996 HMSO ; ISBN 011752364X</w:t>
      </w:r>
    </w:p>
    <w:p w14:paraId="33697ECA" w14:textId="77777777" w:rsidR="00EC01CB" w:rsidRDefault="00EC01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E6E1" w14:textId="458D112D" w:rsidR="00EC01CB" w:rsidRDefault="00EC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53EB" w14:textId="4FD8CABB" w:rsidR="00EC01CB" w:rsidRDefault="00EC01CB">
    <w:pPr>
      <w:pStyle w:val="Header"/>
    </w:pPr>
    <w:r>
      <w:t>CSEMP GREEN BOOK</w:t>
    </w:r>
    <w:r>
      <w:tab/>
    </w:r>
    <w:r>
      <w:tab/>
      <w:t>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DB480" w14:textId="040B6E24" w:rsidR="00EC01CB" w:rsidRDefault="00EC01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9DE2A" w14:textId="7FC66B78" w:rsidR="00EC01CB" w:rsidRDefault="00EC01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FDE9" w14:textId="7A15C48A" w:rsidR="00EC01CB" w:rsidRDefault="00EC01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F712" w14:textId="4AE64A8A" w:rsidR="00EC01CB" w:rsidRPr="00A60850" w:rsidRDefault="00EC01CB" w:rsidP="009F5442">
    <w:pPr>
      <w:pStyle w:val="Header"/>
      <w:rPr>
        <w:color w:val="8496B0" w:themeColor="text2" w:themeTint="99"/>
        <w:spacing w:val="60"/>
      </w:rPr>
    </w:pPr>
    <w:r w:rsidRPr="00A60850">
      <w:rPr>
        <w:color w:val="8496B0" w:themeColor="text2" w:themeTint="99"/>
        <w:spacing w:val="60"/>
      </w:rPr>
      <w:t>CSEMP GREEN BOOK</w:t>
    </w:r>
    <w:r w:rsidRPr="00A60850">
      <w:rPr>
        <w:color w:val="8496B0" w:themeColor="text2" w:themeTint="99"/>
        <w:spacing w:val="60"/>
      </w:rPr>
      <w:tab/>
    </w:r>
    <w:r w:rsidRPr="00A60850">
      <w:rPr>
        <w:color w:val="8496B0" w:themeColor="text2" w:themeTint="99"/>
        <w:spacing w:val="60"/>
      </w:rPr>
      <w:tab/>
      <w:t>201</w:t>
    </w:r>
    <w:r w:rsidR="003B30A9">
      <w:rPr>
        <w:color w:val="8496B0" w:themeColor="text2" w:themeTint="99"/>
        <w:spacing w:val="60"/>
      </w:rPr>
      <w:t>9</w:t>
    </w:r>
  </w:p>
  <w:p w14:paraId="37714608" w14:textId="77777777" w:rsidR="00EC01CB" w:rsidRDefault="00EC01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2DE4" w14:textId="1E0ED956" w:rsidR="00EC01CB" w:rsidRDefault="00EC01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0D1A" w14:textId="3021DC58" w:rsidR="00EC01CB" w:rsidRDefault="00EC0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B92"/>
    <w:multiLevelType w:val="multilevel"/>
    <w:tmpl w:val="AEDCB68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C501A5"/>
    <w:multiLevelType w:val="multilevel"/>
    <w:tmpl w:val="78D64C38"/>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6053F"/>
    <w:multiLevelType w:val="multilevel"/>
    <w:tmpl w:val="ED1E3AE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DC473D"/>
    <w:multiLevelType w:val="multilevel"/>
    <w:tmpl w:val="5990568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15:restartNumberingAfterBreak="0">
    <w:nsid w:val="31AC4C9B"/>
    <w:multiLevelType w:val="multilevel"/>
    <w:tmpl w:val="1F10F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9385ABD"/>
    <w:multiLevelType w:val="multilevel"/>
    <w:tmpl w:val="AEDCB68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AF333D"/>
    <w:multiLevelType w:val="multilevel"/>
    <w:tmpl w:val="EFE0F16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00139A"/>
    <w:multiLevelType w:val="hybridMultilevel"/>
    <w:tmpl w:val="6212D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DF6095"/>
    <w:multiLevelType w:val="multilevel"/>
    <w:tmpl w:val="05584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D17556"/>
    <w:multiLevelType w:val="hybridMultilevel"/>
    <w:tmpl w:val="79B46A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FEB1F1F"/>
    <w:multiLevelType w:val="hybridMultilevel"/>
    <w:tmpl w:val="1A126C1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1" w15:restartNumberingAfterBreak="0">
    <w:nsid w:val="557236FC"/>
    <w:multiLevelType w:val="multilevel"/>
    <w:tmpl w:val="1B109E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6BE7850"/>
    <w:multiLevelType w:val="multilevel"/>
    <w:tmpl w:val="AEDCB68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A10797"/>
    <w:multiLevelType w:val="hybridMultilevel"/>
    <w:tmpl w:val="B70A72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6E4354FE"/>
    <w:multiLevelType w:val="multilevel"/>
    <w:tmpl w:val="CE46D264"/>
    <w:lvl w:ilvl="0">
      <w:start w:val="1"/>
      <w:numFmt w:val="decimal"/>
      <w:lvlText w:val="%1"/>
      <w:lvlJc w:val="left"/>
      <w:pPr>
        <w:ind w:left="284" w:hanging="284"/>
      </w:pPr>
      <w:rPr>
        <w:color w:val="808080"/>
        <w:sz w:val="16"/>
        <w:szCs w:val="16"/>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15:restartNumberingAfterBreak="0">
    <w:nsid w:val="6EE750FE"/>
    <w:multiLevelType w:val="hybridMultilevel"/>
    <w:tmpl w:val="C644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8740B7"/>
    <w:multiLevelType w:val="multilevel"/>
    <w:tmpl w:val="C5F833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3106A8A"/>
    <w:multiLevelType w:val="multilevel"/>
    <w:tmpl w:val="45A07EBE"/>
    <w:styleLink w:val="WWOutlineListStyle"/>
    <w:lvl w:ilvl="0">
      <w:start w:val="1"/>
      <w:numFmt w:val="decimal"/>
      <w:pStyle w:val="Heading1"/>
      <w:lvlText w:val="%1."/>
      <w:lvlJc w:val="left"/>
      <w:pPr>
        <w:ind w:left="1080" w:hanging="720"/>
      </w:pPr>
    </w:lvl>
    <w:lvl w:ilvl="1">
      <w:start w:val="1"/>
      <w:numFmt w:val="decimal"/>
      <w:pStyle w:val="Heading2"/>
      <w:lvlText w:val="%1.%2"/>
      <w:lvlJc w:val="left"/>
      <w:pPr>
        <w:ind w:left="4076" w:hanging="39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3196186"/>
    <w:multiLevelType w:val="hybridMultilevel"/>
    <w:tmpl w:val="9BC08A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37814E0"/>
    <w:multiLevelType w:val="multilevel"/>
    <w:tmpl w:val="2EF013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5EF2A32"/>
    <w:multiLevelType w:val="multilevel"/>
    <w:tmpl w:val="DD4E7774"/>
    <w:lvl w:ilvl="0">
      <w:numFmt w:val="bullet"/>
      <w:lvlText w:val="-"/>
      <w:lvlJc w:val="left"/>
      <w:pPr>
        <w:ind w:left="2552" w:hanging="2552"/>
      </w:pPr>
      <w:rPr>
        <w:rFonts w:ascii="Arial" w:eastAsia="Times New Roman"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E747C61"/>
    <w:multiLevelType w:val="multilevel"/>
    <w:tmpl w:val="BC2A0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lvlOverride w:ilvl="1">
      <w:lvl w:ilvl="1">
        <w:start w:val="1"/>
        <w:numFmt w:val="decimal"/>
        <w:pStyle w:val="Heading2"/>
        <w:lvlText w:val="%1.%2"/>
        <w:lvlJc w:val="left"/>
        <w:pPr>
          <w:ind w:left="4076" w:hanging="390"/>
        </w:pPr>
      </w:lvl>
    </w:lvlOverride>
  </w:num>
  <w:num w:numId="2">
    <w:abstractNumId w:val="12"/>
  </w:num>
  <w:num w:numId="3">
    <w:abstractNumId w:val="1"/>
  </w:num>
  <w:num w:numId="4">
    <w:abstractNumId w:val="6"/>
  </w:num>
  <w:num w:numId="5">
    <w:abstractNumId w:val="8"/>
  </w:num>
  <w:num w:numId="6">
    <w:abstractNumId w:val="4"/>
  </w:num>
  <w:num w:numId="7">
    <w:abstractNumId w:val="11"/>
  </w:num>
  <w:num w:numId="8">
    <w:abstractNumId w:val="16"/>
  </w:num>
  <w:num w:numId="9">
    <w:abstractNumId w:val="16"/>
    <w:lvlOverride w:ilvl="0">
      <w:startOverride w:val="1"/>
    </w:lvlOverride>
  </w:num>
  <w:num w:numId="10">
    <w:abstractNumId w:val="14"/>
  </w:num>
  <w:num w:numId="11">
    <w:abstractNumId w:val="20"/>
  </w:num>
  <w:num w:numId="12">
    <w:abstractNumId w:val="3"/>
  </w:num>
  <w:num w:numId="13">
    <w:abstractNumId w:val="19"/>
  </w:num>
  <w:num w:numId="14">
    <w:abstractNumId w:val="21"/>
  </w:num>
  <w:num w:numId="15">
    <w:abstractNumId w:val="2"/>
  </w:num>
  <w:num w:numId="16">
    <w:abstractNumId w:val="18"/>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4E"/>
    <w:rsid w:val="00036DE0"/>
    <w:rsid w:val="00053758"/>
    <w:rsid w:val="00057511"/>
    <w:rsid w:val="00060C73"/>
    <w:rsid w:val="000641C6"/>
    <w:rsid w:val="000941B4"/>
    <w:rsid w:val="000A0FE1"/>
    <w:rsid w:val="000B6002"/>
    <w:rsid w:val="000C6E9D"/>
    <w:rsid w:val="000D07C0"/>
    <w:rsid w:val="000D13A4"/>
    <w:rsid w:val="000E4086"/>
    <w:rsid w:val="00121F9D"/>
    <w:rsid w:val="00131C63"/>
    <w:rsid w:val="00134C8A"/>
    <w:rsid w:val="00145644"/>
    <w:rsid w:val="00152D55"/>
    <w:rsid w:val="00170789"/>
    <w:rsid w:val="00174C70"/>
    <w:rsid w:val="00183B1D"/>
    <w:rsid w:val="00193251"/>
    <w:rsid w:val="0019339C"/>
    <w:rsid w:val="001B2BA0"/>
    <w:rsid w:val="001D0FED"/>
    <w:rsid w:val="001E1C18"/>
    <w:rsid w:val="001F5BA9"/>
    <w:rsid w:val="002070BA"/>
    <w:rsid w:val="0021098D"/>
    <w:rsid w:val="0021798F"/>
    <w:rsid w:val="002275C8"/>
    <w:rsid w:val="002355A4"/>
    <w:rsid w:val="00251200"/>
    <w:rsid w:val="00260E69"/>
    <w:rsid w:val="00292CD3"/>
    <w:rsid w:val="00297279"/>
    <w:rsid w:val="002A1A68"/>
    <w:rsid w:val="002A663D"/>
    <w:rsid w:val="002E55E6"/>
    <w:rsid w:val="002E7B65"/>
    <w:rsid w:val="002F7030"/>
    <w:rsid w:val="002F79F5"/>
    <w:rsid w:val="0030173E"/>
    <w:rsid w:val="00312682"/>
    <w:rsid w:val="003149DE"/>
    <w:rsid w:val="00327887"/>
    <w:rsid w:val="0034430F"/>
    <w:rsid w:val="00382610"/>
    <w:rsid w:val="0038428F"/>
    <w:rsid w:val="003870EB"/>
    <w:rsid w:val="003A34B3"/>
    <w:rsid w:val="003A3E8B"/>
    <w:rsid w:val="003B302B"/>
    <w:rsid w:val="003B30A9"/>
    <w:rsid w:val="003C737E"/>
    <w:rsid w:val="003E6A64"/>
    <w:rsid w:val="003F0EEF"/>
    <w:rsid w:val="00410033"/>
    <w:rsid w:val="00425120"/>
    <w:rsid w:val="00425874"/>
    <w:rsid w:val="00444313"/>
    <w:rsid w:val="004600C5"/>
    <w:rsid w:val="00482153"/>
    <w:rsid w:val="004934D8"/>
    <w:rsid w:val="004A3DD7"/>
    <w:rsid w:val="004B477B"/>
    <w:rsid w:val="004B6DF0"/>
    <w:rsid w:val="004C5F43"/>
    <w:rsid w:val="004D0CC2"/>
    <w:rsid w:val="004D7C96"/>
    <w:rsid w:val="004F0BD9"/>
    <w:rsid w:val="00502DB3"/>
    <w:rsid w:val="00512782"/>
    <w:rsid w:val="00517E4D"/>
    <w:rsid w:val="005454CD"/>
    <w:rsid w:val="00553E49"/>
    <w:rsid w:val="0055654E"/>
    <w:rsid w:val="005835B3"/>
    <w:rsid w:val="005A224B"/>
    <w:rsid w:val="005B0C2D"/>
    <w:rsid w:val="005B1CAC"/>
    <w:rsid w:val="005B206B"/>
    <w:rsid w:val="005B6E04"/>
    <w:rsid w:val="005C0567"/>
    <w:rsid w:val="005C1213"/>
    <w:rsid w:val="005C320E"/>
    <w:rsid w:val="005E526A"/>
    <w:rsid w:val="005F7C0D"/>
    <w:rsid w:val="00605F13"/>
    <w:rsid w:val="00614580"/>
    <w:rsid w:val="006210B0"/>
    <w:rsid w:val="006236F7"/>
    <w:rsid w:val="006349BF"/>
    <w:rsid w:val="00664273"/>
    <w:rsid w:val="00672AE7"/>
    <w:rsid w:val="006924F5"/>
    <w:rsid w:val="006A2F7B"/>
    <w:rsid w:val="006B0D8E"/>
    <w:rsid w:val="006D5CB5"/>
    <w:rsid w:val="006E0960"/>
    <w:rsid w:val="006E0B4A"/>
    <w:rsid w:val="006E40C4"/>
    <w:rsid w:val="00706054"/>
    <w:rsid w:val="007115B3"/>
    <w:rsid w:val="00744736"/>
    <w:rsid w:val="00747A21"/>
    <w:rsid w:val="00752F55"/>
    <w:rsid w:val="007856E7"/>
    <w:rsid w:val="00797551"/>
    <w:rsid w:val="007A0FE5"/>
    <w:rsid w:val="007A2D4E"/>
    <w:rsid w:val="007A68F9"/>
    <w:rsid w:val="007A6E30"/>
    <w:rsid w:val="007B5F1C"/>
    <w:rsid w:val="007F26B7"/>
    <w:rsid w:val="007F6028"/>
    <w:rsid w:val="008321AC"/>
    <w:rsid w:val="00856AAA"/>
    <w:rsid w:val="008671F4"/>
    <w:rsid w:val="008735A1"/>
    <w:rsid w:val="0087715A"/>
    <w:rsid w:val="00886B54"/>
    <w:rsid w:val="008A1FD3"/>
    <w:rsid w:val="008A41B5"/>
    <w:rsid w:val="008B5485"/>
    <w:rsid w:val="008C0167"/>
    <w:rsid w:val="00915F80"/>
    <w:rsid w:val="00917861"/>
    <w:rsid w:val="0092048B"/>
    <w:rsid w:val="0093420F"/>
    <w:rsid w:val="00934657"/>
    <w:rsid w:val="009359D6"/>
    <w:rsid w:val="009368A9"/>
    <w:rsid w:val="00981B7C"/>
    <w:rsid w:val="0098356D"/>
    <w:rsid w:val="00984C00"/>
    <w:rsid w:val="00984E2E"/>
    <w:rsid w:val="009A2D08"/>
    <w:rsid w:val="009D05A7"/>
    <w:rsid w:val="009D789D"/>
    <w:rsid w:val="009F5442"/>
    <w:rsid w:val="009F59D1"/>
    <w:rsid w:val="009F67EF"/>
    <w:rsid w:val="00A35FDF"/>
    <w:rsid w:val="00A51B32"/>
    <w:rsid w:val="00A57D3E"/>
    <w:rsid w:val="00A60850"/>
    <w:rsid w:val="00A675EA"/>
    <w:rsid w:val="00A713D8"/>
    <w:rsid w:val="00A74221"/>
    <w:rsid w:val="00A90706"/>
    <w:rsid w:val="00A91CE0"/>
    <w:rsid w:val="00AB2DD7"/>
    <w:rsid w:val="00AD3CB3"/>
    <w:rsid w:val="00AE5B86"/>
    <w:rsid w:val="00AE7384"/>
    <w:rsid w:val="00B05919"/>
    <w:rsid w:val="00B06AEB"/>
    <w:rsid w:val="00B118FA"/>
    <w:rsid w:val="00B3088A"/>
    <w:rsid w:val="00B43CA2"/>
    <w:rsid w:val="00B630E7"/>
    <w:rsid w:val="00B85EC8"/>
    <w:rsid w:val="00B95F39"/>
    <w:rsid w:val="00BB0971"/>
    <w:rsid w:val="00BE4E25"/>
    <w:rsid w:val="00BE5B43"/>
    <w:rsid w:val="00C077AE"/>
    <w:rsid w:val="00C078C4"/>
    <w:rsid w:val="00C262F3"/>
    <w:rsid w:val="00C52B7C"/>
    <w:rsid w:val="00C6349D"/>
    <w:rsid w:val="00CA300E"/>
    <w:rsid w:val="00CC39B6"/>
    <w:rsid w:val="00CC7256"/>
    <w:rsid w:val="00D01C54"/>
    <w:rsid w:val="00D15C08"/>
    <w:rsid w:val="00D34736"/>
    <w:rsid w:val="00D44E31"/>
    <w:rsid w:val="00D60889"/>
    <w:rsid w:val="00D61948"/>
    <w:rsid w:val="00D6626F"/>
    <w:rsid w:val="00D679A7"/>
    <w:rsid w:val="00D945E2"/>
    <w:rsid w:val="00D9539F"/>
    <w:rsid w:val="00DB054B"/>
    <w:rsid w:val="00DD3ED1"/>
    <w:rsid w:val="00E0489E"/>
    <w:rsid w:val="00E048EB"/>
    <w:rsid w:val="00E15D55"/>
    <w:rsid w:val="00E27F4D"/>
    <w:rsid w:val="00E30709"/>
    <w:rsid w:val="00E66A0A"/>
    <w:rsid w:val="00E67D3B"/>
    <w:rsid w:val="00E8707F"/>
    <w:rsid w:val="00EB2A45"/>
    <w:rsid w:val="00EB3532"/>
    <w:rsid w:val="00EC01CB"/>
    <w:rsid w:val="00EC342C"/>
    <w:rsid w:val="00ED3D6E"/>
    <w:rsid w:val="00EE5BC2"/>
    <w:rsid w:val="00EE5DDB"/>
    <w:rsid w:val="00EF4953"/>
    <w:rsid w:val="00F00FD9"/>
    <w:rsid w:val="00F108D0"/>
    <w:rsid w:val="00F138F2"/>
    <w:rsid w:val="00F21E8B"/>
    <w:rsid w:val="00F42368"/>
    <w:rsid w:val="00F45CFD"/>
    <w:rsid w:val="00F543EB"/>
    <w:rsid w:val="00F6464A"/>
    <w:rsid w:val="00F676ED"/>
    <w:rsid w:val="00F74173"/>
    <w:rsid w:val="00FA2986"/>
    <w:rsid w:val="00FA4D09"/>
    <w:rsid w:val="00FC10A1"/>
    <w:rsid w:val="00FC7C5A"/>
    <w:rsid w:val="00FF61B6"/>
    <w:rsid w:val="047028DA"/>
    <w:rsid w:val="04B87F48"/>
    <w:rsid w:val="58E51C7C"/>
    <w:rsid w:val="6B20D4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FA9AFE2"/>
  <w15:docId w15:val="{61301C9F-86AD-446B-993B-355E6971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rsid w:val="0087715A"/>
    <w:pPr>
      <w:keepNext/>
      <w:keepLines/>
      <w:numPr>
        <w:numId w:val="1"/>
      </w:numPr>
      <w:spacing w:before="360" w:line="252" w:lineRule="auto"/>
      <w:outlineLvl w:val="0"/>
    </w:pPr>
    <w:rPr>
      <w:rFonts w:ascii="Calibri Light" w:eastAsia="Times New Roman" w:hAnsi="Calibri Light"/>
      <w:b/>
      <w:color w:val="2F5496"/>
      <w:sz w:val="32"/>
      <w:szCs w:val="32"/>
    </w:rPr>
  </w:style>
  <w:style w:type="paragraph" w:styleId="Heading2">
    <w:name w:val="heading 2"/>
    <w:basedOn w:val="Normal"/>
    <w:next w:val="Normal"/>
    <w:uiPriority w:val="9"/>
    <w:unhideWhenUsed/>
    <w:qFormat/>
    <w:rsid w:val="0087715A"/>
    <w:pPr>
      <w:keepNext/>
      <w:keepLines/>
      <w:numPr>
        <w:ilvl w:val="1"/>
        <w:numId w:val="1"/>
      </w:numPr>
      <w:spacing w:before="240" w:line="252" w:lineRule="auto"/>
      <w:outlineLvl w:val="1"/>
    </w:pPr>
    <w:rPr>
      <w:rFonts w:ascii="Calibri Light" w:eastAsia="Times New Roman" w:hAnsi="Calibri Light"/>
      <w:color w:val="2F5496"/>
      <w:sz w:val="26"/>
      <w:szCs w:val="26"/>
    </w:rPr>
  </w:style>
  <w:style w:type="paragraph" w:styleId="Heading3">
    <w:name w:val="heading 3"/>
    <w:basedOn w:val="Heading2"/>
    <w:next w:val="Normal"/>
    <w:uiPriority w:val="9"/>
    <w:unhideWhenUsed/>
    <w:qFormat/>
    <w:rsid w:val="0087715A"/>
    <w:pPr>
      <w:numPr>
        <w:ilvl w:val="0"/>
        <w:numId w:val="0"/>
      </w:numPr>
      <w:outlineLvl w:val="2"/>
    </w:pPr>
  </w:style>
  <w:style w:type="paragraph" w:styleId="Heading4">
    <w:name w:val="heading 4"/>
    <w:basedOn w:val="Heading3"/>
    <w:next w:val="Normal"/>
    <w:uiPriority w:val="9"/>
    <w:unhideWhenUsed/>
    <w:qFormat/>
    <w:rsid w:val="00EC342C"/>
    <w:pPr>
      <w:outlineLvl w:val="3"/>
    </w:pPr>
    <w:rPr>
      <w:b/>
      <w:sz w:val="22"/>
      <w:szCs w:val="22"/>
    </w:rPr>
  </w:style>
  <w:style w:type="paragraph" w:styleId="Heading5">
    <w:name w:val="heading 5"/>
    <w:basedOn w:val="Normal"/>
    <w:next w:val="Normal"/>
    <w:uiPriority w:val="9"/>
    <w:unhideWhenUsed/>
    <w:qFormat/>
    <w:pPr>
      <w:keepNext/>
      <w:suppressAutoHyphens w:val="0"/>
      <w:spacing w:after="0" w:line="240" w:lineRule="auto"/>
      <w:jc w:val="both"/>
      <w:textAlignment w:val="auto"/>
      <w:outlineLvl w:val="4"/>
    </w:pPr>
    <w:rPr>
      <w:rFonts w:ascii="Arial" w:eastAsia="Times New Roman" w:hAnsi="Arial"/>
      <w:b/>
      <w:sz w:val="16"/>
      <w:szCs w:val="20"/>
      <w:lang w:eastAsia="en-GB"/>
    </w:rPr>
  </w:style>
  <w:style w:type="paragraph" w:styleId="Heading6">
    <w:name w:val="heading 6"/>
    <w:basedOn w:val="Normal"/>
    <w:next w:val="Normal"/>
    <w:uiPriority w:val="9"/>
    <w:unhideWhenUsed/>
    <w:qFormat/>
    <w:pPr>
      <w:keepNext/>
      <w:suppressAutoHyphens w:val="0"/>
      <w:spacing w:after="0" w:line="240" w:lineRule="auto"/>
      <w:jc w:val="both"/>
      <w:textAlignment w:val="auto"/>
      <w:outlineLvl w:val="5"/>
    </w:pPr>
    <w:rPr>
      <w:rFonts w:ascii="Arial" w:eastAsia="Times New Roman" w:hAnsi="Arial"/>
      <w:i/>
      <w:szCs w:val="20"/>
      <w:lang w:eastAsia="en-GB"/>
    </w:rPr>
  </w:style>
  <w:style w:type="paragraph" w:styleId="Heading7">
    <w:name w:val="heading 7"/>
    <w:basedOn w:val="Normal"/>
    <w:next w:val="Normal"/>
    <w:pPr>
      <w:keepNext/>
      <w:keepLines/>
      <w:spacing w:before="40" w:after="0"/>
      <w:outlineLvl w:val="6"/>
    </w:pPr>
    <w:rPr>
      <w:rFonts w:ascii="Calibri Light" w:eastAsia="Times New Roman" w:hAnsi="Calibri Light"/>
      <w:i/>
      <w:iCs/>
      <w:color w:val="1F3763"/>
    </w:rPr>
  </w:style>
  <w:style w:type="paragraph" w:styleId="Heading8">
    <w:name w:val="heading 8"/>
    <w:basedOn w:val="Normal"/>
    <w:next w:val="Normal"/>
    <w:pPr>
      <w:keepNext/>
      <w:suppressAutoHyphens w:val="0"/>
      <w:spacing w:after="0" w:line="240" w:lineRule="auto"/>
      <w:textAlignment w:val="auto"/>
      <w:outlineLvl w:val="7"/>
    </w:pPr>
    <w:rPr>
      <w:rFonts w:ascii="Arial" w:eastAsia="Times New Roman" w:hAnsi="Arial"/>
      <w:szCs w:val="20"/>
      <w:u w:val="single"/>
      <w:lang w:eastAsia="en-GB"/>
    </w:rPr>
  </w:style>
  <w:style w:type="paragraph" w:styleId="Heading9">
    <w:name w:val="heading 9"/>
    <w:basedOn w:val="Normal"/>
    <w:next w:val="Normal"/>
    <w:pPr>
      <w:keepNext/>
      <w:suppressAutoHyphens w:val="0"/>
      <w:spacing w:after="0" w:line="240" w:lineRule="auto"/>
      <w:jc w:val="both"/>
      <w:textAlignment w:val="auto"/>
      <w:outlineLvl w:val="8"/>
    </w:pPr>
    <w:rPr>
      <w:rFonts w:ascii="Arial" w:eastAsia="Times New Roman" w:hAnsi="Arial"/>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27"/>
      </w:numPr>
    </w:p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left" w:pos="440"/>
        <w:tab w:val="right" w:leader="dot" w:pos="9016"/>
      </w:tabs>
      <w:suppressAutoHyphens w:val="0"/>
      <w:spacing w:before="120" w:after="120" w:line="240" w:lineRule="auto"/>
      <w:textAlignment w:val="auto"/>
    </w:pPr>
    <w:rPr>
      <w:rFonts w:ascii="Arial" w:eastAsia="Times New Roman" w:hAnsi="Arial"/>
      <w:szCs w:val="20"/>
      <w:lang w:eastAsia="en-GB"/>
    </w:rPr>
  </w:style>
  <w:style w:type="character" w:customStyle="1" w:styleId="Heading1Char">
    <w:name w:val="Heading 1 Char"/>
    <w:basedOn w:val="DefaultParagraphFont"/>
    <w:rPr>
      <w:rFonts w:ascii="Calibri Light" w:eastAsia="Times New Roman" w:hAnsi="Calibri Light" w:cs="Times New Roman"/>
      <w:b/>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TOC2">
    <w:name w:val="toc 2"/>
    <w:basedOn w:val="Normal"/>
    <w:next w:val="Normal"/>
    <w:autoRedefine/>
    <w:uiPriority w:val="39"/>
    <w:pPr>
      <w:spacing w:after="100"/>
      <w:ind w:left="220"/>
    </w:pPr>
  </w:style>
  <w:style w:type="paragraph" w:customStyle="1" w:styleId="CefasHeading">
    <w:name w:val="Cefas Heading"/>
    <w:basedOn w:val="Normal"/>
    <w:pPr>
      <w:keepNext/>
      <w:suppressAutoHyphens w:val="0"/>
      <w:spacing w:after="240" w:line="276" w:lineRule="auto"/>
      <w:ind w:left="567"/>
      <w:jc w:val="both"/>
      <w:textAlignment w:val="auto"/>
      <w:outlineLvl w:val="0"/>
    </w:pPr>
    <w:rPr>
      <w:rFonts w:ascii="Verdana" w:eastAsia="Times New Roman" w:hAnsi="Verdana" w:cs="Arial"/>
      <w:b/>
      <w:color w:val="244061"/>
      <w:sz w:val="36"/>
      <w:szCs w:val="36"/>
    </w:rPr>
  </w:style>
  <w:style w:type="character" w:customStyle="1" w:styleId="CefasHeadingChar">
    <w:name w:val="Cefas Heading Char"/>
    <w:basedOn w:val="DefaultParagraphFont"/>
    <w:rPr>
      <w:rFonts w:ascii="Verdana" w:eastAsia="Times New Roman" w:hAnsi="Verdana" w:cs="Arial"/>
      <w:b/>
      <w:color w:val="244061"/>
      <w:sz w:val="36"/>
      <w:szCs w:val="36"/>
    </w:rPr>
  </w:style>
  <w:style w:type="paragraph" w:styleId="ListParagraph">
    <w:name w:val="List Paragraph"/>
    <w:basedOn w:val="Normal"/>
    <w:qFormat/>
    <w:pPr>
      <w:suppressAutoHyphens w:val="0"/>
      <w:spacing w:after="200" w:line="276" w:lineRule="auto"/>
      <w:ind w:left="720"/>
      <w:textAlignment w:val="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pPr>
      <w:spacing w:after="0" w:line="240" w:lineRule="auto"/>
      <w:textAlignment w:val="auto"/>
    </w:pPr>
    <w:rPr>
      <w:rFonts w:eastAsia="Times New Roman"/>
      <w:lang w:val="en-US"/>
    </w:rPr>
  </w:style>
  <w:style w:type="character" w:customStyle="1" w:styleId="NoSpacingChar">
    <w:name w:val="No Spacing Char"/>
    <w:basedOn w:val="DefaultParagraphFont"/>
    <w:rPr>
      <w:rFonts w:ascii="Calibri" w:eastAsia="Times New Roman" w:hAnsi="Calibri" w:cs="Times New Roman"/>
      <w:lang w:val="en-US"/>
    </w:rPr>
  </w:style>
  <w:style w:type="character" w:customStyle="1" w:styleId="Heading3Char">
    <w:name w:val="Heading 3 Char"/>
    <w:basedOn w:val="DefaultParagraphFont"/>
    <w:uiPriority w:val="9"/>
    <w:rPr>
      <w:rFonts w:ascii="Calibri Light" w:eastAsia="Times New Roman" w:hAnsi="Calibri Light" w:cs="Times New Roman"/>
      <w:b/>
      <w:color w:val="4472C4"/>
      <w:spacing w:val="-10"/>
      <w:kern w:val="3"/>
      <w:sz w:val="32"/>
      <w:szCs w:val="56"/>
    </w:rPr>
  </w:style>
  <w:style w:type="character" w:customStyle="1" w:styleId="Heading7Char">
    <w:name w:val="Heading 7 Char"/>
    <w:basedOn w:val="DefaultParagraphFont"/>
    <w:rPr>
      <w:rFonts w:ascii="Calibri Light" w:eastAsia="Times New Roman" w:hAnsi="Calibri Light" w:cs="Times New Roman"/>
      <w:i/>
      <w:iCs/>
      <w:color w:val="1F3763"/>
    </w:rPr>
  </w:style>
  <w:style w:type="character" w:customStyle="1" w:styleId="Heading4Char">
    <w:name w:val="Heading 4 Char"/>
    <w:basedOn w:val="DefaultParagraphFont"/>
    <w:rPr>
      <w:rFonts w:ascii="Arial" w:eastAsia="Times New Roman" w:hAnsi="Arial"/>
      <w:b/>
      <w:sz w:val="24"/>
      <w:szCs w:val="20"/>
      <w:lang w:val="en-US"/>
    </w:rPr>
  </w:style>
  <w:style w:type="character" w:customStyle="1" w:styleId="Heading5Char">
    <w:name w:val="Heading 5 Char"/>
    <w:basedOn w:val="DefaultParagraphFont"/>
    <w:rPr>
      <w:rFonts w:ascii="Arial" w:eastAsia="Times New Roman" w:hAnsi="Arial"/>
      <w:b/>
      <w:sz w:val="16"/>
      <w:szCs w:val="20"/>
      <w:lang w:eastAsia="en-GB"/>
    </w:rPr>
  </w:style>
  <w:style w:type="character" w:customStyle="1" w:styleId="Heading6Char">
    <w:name w:val="Heading 6 Char"/>
    <w:basedOn w:val="DefaultParagraphFont"/>
    <w:rPr>
      <w:rFonts w:ascii="Arial" w:eastAsia="Times New Roman" w:hAnsi="Arial"/>
      <w:i/>
      <w:szCs w:val="20"/>
      <w:lang w:eastAsia="en-GB"/>
    </w:rPr>
  </w:style>
  <w:style w:type="character" w:customStyle="1" w:styleId="Heading8Char">
    <w:name w:val="Heading 8 Char"/>
    <w:basedOn w:val="DefaultParagraphFont"/>
    <w:rPr>
      <w:rFonts w:ascii="Arial" w:eastAsia="Times New Roman" w:hAnsi="Arial"/>
      <w:szCs w:val="20"/>
      <w:u w:val="single"/>
      <w:lang w:eastAsia="en-GB"/>
    </w:rPr>
  </w:style>
  <w:style w:type="character" w:customStyle="1" w:styleId="Heading9Char">
    <w:name w:val="Heading 9 Char"/>
    <w:basedOn w:val="DefaultParagraphFont"/>
    <w:rPr>
      <w:rFonts w:ascii="Arial" w:eastAsia="Times New Roman" w:hAnsi="Arial"/>
      <w:sz w:val="16"/>
      <w:szCs w:val="20"/>
      <w:lang w:eastAsia="en-GB"/>
    </w:rPr>
  </w:style>
  <w:style w:type="character" w:styleId="FootnoteReference">
    <w:name w:val="footnote reference"/>
    <w:basedOn w:val="DefaultParagraphFont"/>
  </w:style>
  <w:style w:type="paragraph" w:styleId="BodyText">
    <w:name w:val="Body Text"/>
    <w:basedOn w:val="Normal"/>
    <w:pPr>
      <w:suppressAutoHyphens w:val="0"/>
      <w:spacing w:before="120" w:after="0" w:line="240" w:lineRule="auto"/>
      <w:jc w:val="both"/>
      <w:textAlignment w:val="auto"/>
    </w:pPr>
    <w:rPr>
      <w:rFonts w:ascii="Times New Roman" w:eastAsia="Times New Roman" w:hAnsi="Times New Roman"/>
      <w:b/>
      <w:szCs w:val="20"/>
    </w:rPr>
  </w:style>
  <w:style w:type="character" w:customStyle="1" w:styleId="BodyTextChar">
    <w:name w:val="Body Text Char"/>
    <w:basedOn w:val="DefaultParagraphFont"/>
    <w:rPr>
      <w:rFonts w:ascii="Times New Roman" w:eastAsia="Times New Roman" w:hAnsi="Times New Roman"/>
      <w:b/>
      <w:szCs w:val="20"/>
    </w:rPr>
  </w:style>
  <w:style w:type="paragraph" w:styleId="FootnoteText">
    <w:name w:val="footnote text"/>
    <w:basedOn w:val="Normal"/>
    <w:pPr>
      <w:suppressAutoHyphens w:val="0"/>
      <w:spacing w:after="0" w:line="240" w:lineRule="auto"/>
      <w:textAlignment w:val="auto"/>
    </w:pPr>
    <w:rPr>
      <w:rFonts w:ascii="Times New Roman" w:eastAsia="Times New Roman" w:hAnsi="Times New Roman"/>
      <w:sz w:val="20"/>
      <w:szCs w:val="20"/>
    </w:rPr>
  </w:style>
  <w:style w:type="character" w:customStyle="1" w:styleId="FootnoteTextChar">
    <w:name w:val="Footnote Text Char"/>
    <w:basedOn w:val="DefaultParagraphFont"/>
    <w:rPr>
      <w:rFonts w:ascii="Times New Roman" w:eastAsia="Times New Roman" w:hAnsi="Times New Roman"/>
      <w:sz w:val="20"/>
      <w:szCs w:val="20"/>
    </w:rPr>
  </w:style>
  <w:style w:type="paragraph" w:styleId="BodyText2">
    <w:name w:val="Body Text 2"/>
    <w:basedOn w:val="Normal"/>
    <w:pPr>
      <w:tabs>
        <w:tab w:val="left" w:pos="0"/>
        <w:tab w:val="left" w:pos="450"/>
        <w:tab w:val="left" w:pos="1800"/>
        <w:tab w:val="right" w:leader="dot" w:pos="9000"/>
      </w:tabs>
      <w:suppressAutoHyphens w:val="0"/>
      <w:spacing w:after="0" w:line="240" w:lineRule="auto"/>
      <w:jc w:val="both"/>
      <w:textAlignment w:val="auto"/>
    </w:pPr>
    <w:rPr>
      <w:rFonts w:ascii="Arial" w:eastAsia="Times New Roman" w:hAnsi="Arial"/>
      <w:szCs w:val="20"/>
      <w:lang w:eastAsia="en-GB"/>
    </w:rPr>
  </w:style>
  <w:style w:type="character" w:customStyle="1" w:styleId="BodyText2Char">
    <w:name w:val="Body Text 2 Char"/>
    <w:basedOn w:val="DefaultParagraphFont"/>
    <w:rPr>
      <w:rFonts w:ascii="Arial" w:eastAsia="Times New Roman" w:hAnsi="Arial"/>
      <w:szCs w:val="20"/>
      <w:lang w:eastAsia="en-GB"/>
    </w:rPr>
  </w:style>
  <w:style w:type="paragraph" w:styleId="BalloonText">
    <w:name w:val="Balloon Text"/>
    <w:basedOn w:val="Normal"/>
    <w:pPr>
      <w:suppressAutoHyphens w:val="0"/>
      <w:spacing w:after="0" w:line="240" w:lineRule="auto"/>
      <w:textAlignment w:val="auto"/>
    </w:pPr>
    <w:rPr>
      <w:rFonts w:ascii="Tahoma" w:eastAsia="Times New Roman" w:hAnsi="Tahoma" w:cs="Tahoma"/>
      <w:sz w:val="16"/>
      <w:szCs w:val="16"/>
      <w:lang w:eastAsia="en-GB"/>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customStyle="1" w:styleId="Address">
    <w:name w:val="Address"/>
    <w:basedOn w:val="Normal"/>
    <w:pPr>
      <w:tabs>
        <w:tab w:val="left" w:pos="567"/>
        <w:tab w:val="left" w:pos="1134"/>
        <w:tab w:val="left" w:pos="1701"/>
        <w:tab w:val="left" w:pos="2268"/>
      </w:tabs>
      <w:suppressAutoHyphens w:val="0"/>
      <w:spacing w:after="120" w:line="240" w:lineRule="auto"/>
      <w:textAlignment w:val="auto"/>
    </w:pPr>
    <w:rPr>
      <w:rFonts w:ascii="Times New Roman" w:eastAsia="Times New Roman" w:hAnsi="Times New Roman"/>
      <w:szCs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paragraph" w:styleId="CommentText">
    <w:name w:val="annotation text"/>
    <w:basedOn w:val="Normal"/>
    <w:pPr>
      <w:suppressAutoHyphens w:val="0"/>
      <w:spacing w:after="0" w:line="240" w:lineRule="auto"/>
      <w:textAlignment w:val="auto"/>
    </w:pPr>
    <w:rPr>
      <w:rFonts w:ascii="Arial" w:eastAsia="Times New Roman" w:hAnsi="Arial"/>
      <w:sz w:val="20"/>
      <w:szCs w:val="20"/>
      <w:lang w:eastAsia="en-GB"/>
    </w:rPr>
  </w:style>
  <w:style w:type="character" w:customStyle="1" w:styleId="CommentTextChar">
    <w:name w:val="Comment Text Char"/>
    <w:basedOn w:val="DefaultParagraphFont"/>
    <w:rPr>
      <w:rFonts w:ascii="Arial" w:eastAsia="Times New Roman" w:hAnsi="Arial"/>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b/>
      <w:bCs/>
      <w:sz w:val="20"/>
      <w:szCs w:val="20"/>
      <w:lang w:eastAsia="en-GB"/>
    </w:rPr>
  </w:style>
  <w:style w:type="paragraph" w:customStyle="1" w:styleId="Default">
    <w:name w:val="Default"/>
    <w:pPr>
      <w:autoSpaceDE w:val="0"/>
      <w:spacing w:after="0" w:line="240" w:lineRule="auto"/>
      <w:textAlignment w:val="auto"/>
    </w:pPr>
    <w:rPr>
      <w:rFonts w:ascii="Tahoma" w:hAnsi="Tahoma" w:cs="Tahoma"/>
      <w:color w:val="000000"/>
      <w:sz w:val="24"/>
      <w:szCs w:val="24"/>
    </w:rPr>
  </w:style>
  <w:style w:type="paragraph" w:styleId="NormalWeb">
    <w:name w:val="Normal (Web)"/>
    <w:basedOn w:val="Normal"/>
    <w:pPr>
      <w:suppressAutoHyphens w:val="0"/>
      <w:spacing w:before="100" w:after="100" w:line="240" w:lineRule="auto"/>
      <w:textAlignment w:val="auto"/>
    </w:pPr>
    <w:rPr>
      <w:rFonts w:ascii="Times New Roman" w:hAnsi="Times New Roman"/>
      <w:sz w:val="24"/>
      <w:szCs w:val="24"/>
      <w:lang w:val="en-US"/>
    </w:rPr>
  </w:style>
  <w:style w:type="paragraph" w:styleId="TOC3">
    <w:name w:val="toc 3"/>
    <w:basedOn w:val="Normal"/>
    <w:next w:val="Normal"/>
    <w:autoRedefine/>
    <w:pPr>
      <w:suppressAutoHyphens w:val="0"/>
      <w:spacing w:after="100" w:line="240" w:lineRule="auto"/>
      <w:ind w:left="440"/>
      <w:textAlignment w:val="auto"/>
    </w:pPr>
    <w:rPr>
      <w:rFonts w:ascii="Arial" w:eastAsia="Times New Roman" w:hAnsi="Arial"/>
      <w:szCs w:val="20"/>
      <w:lang w:eastAsia="en-GB"/>
    </w:rPr>
  </w:style>
  <w:style w:type="paragraph" w:styleId="Title">
    <w:name w:val="Title"/>
    <w:basedOn w:val="Normal"/>
    <w:next w:val="Normal"/>
    <w:uiPriority w:val="10"/>
    <w:qFormat/>
    <w:rsid w:val="005C1213"/>
    <w:pPr>
      <w:spacing w:after="0" w:line="240" w:lineRule="auto"/>
    </w:pPr>
    <w:rPr>
      <w:rFonts w:ascii="Calibri Light" w:eastAsia="Times New Roman" w:hAnsi="Calibri Light"/>
      <w:spacing w:val="-10"/>
      <w:kern w:val="3"/>
      <w:sz w:val="36"/>
      <w:szCs w:val="3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paragraph" w:customStyle="1" w:styleId="Level1">
    <w:name w:val="Level 1"/>
    <w:basedOn w:val="Normal"/>
    <w:pPr>
      <w:widowControl w:val="0"/>
      <w:suppressAutoHyphens w:val="0"/>
      <w:spacing w:after="0" w:line="240" w:lineRule="auto"/>
      <w:ind w:left="900" w:hanging="450"/>
      <w:textAlignment w:val="auto"/>
    </w:pPr>
    <w:rPr>
      <w:rFonts w:ascii="Arial" w:eastAsia="Times New Roman" w:hAnsi="Arial"/>
      <w:sz w:val="24"/>
      <w:szCs w:val="20"/>
      <w:lang w:val="en-US"/>
    </w:rPr>
  </w:style>
  <w:style w:type="paragraph" w:customStyle="1" w:styleId="Body">
    <w:name w:val="Body"/>
    <w:basedOn w:val="BodyText"/>
    <w:pPr>
      <w:spacing w:after="120"/>
    </w:pPr>
    <w:rPr>
      <w:b w:val="0"/>
      <w:lang w:eastAsia="en-GB"/>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PlainText">
    <w:name w:val="Plain Text"/>
    <w:basedOn w:val="Normal"/>
    <w:pPr>
      <w:suppressAutoHyphens w:val="0"/>
      <w:spacing w:after="0" w:line="240" w:lineRule="auto"/>
      <w:textAlignment w:val="auto"/>
    </w:pPr>
    <w:rPr>
      <w:rFonts w:ascii="Courier New" w:eastAsia="Times New Roman" w:hAnsi="Courier New"/>
      <w:sz w:val="20"/>
      <w:szCs w:val="20"/>
      <w:lang w:val="en-US"/>
    </w:rPr>
  </w:style>
  <w:style w:type="character" w:customStyle="1" w:styleId="PlainTextChar">
    <w:name w:val="Plain Text Char"/>
    <w:basedOn w:val="DefaultParagraphFont"/>
    <w:rPr>
      <w:rFonts w:ascii="Courier New" w:eastAsia="Times New Roman" w:hAnsi="Courier New"/>
      <w:sz w:val="20"/>
      <w:szCs w:val="20"/>
      <w:lang w:val="en-US"/>
    </w:rPr>
  </w:style>
  <w:style w:type="character" w:customStyle="1" w:styleId="Hypertext">
    <w:name w:val="Hypertext"/>
    <w:rPr>
      <w:color w:val="0000FF"/>
      <w:u w:val="single"/>
    </w:rPr>
  </w:style>
  <w:style w:type="paragraph" w:customStyle="1" w:styleId="Hyperlink1">
    <w:name w:val="Hyperlink1"/>
    <w:basedOn w:val="Normal"/>
    <w:pPr>
      <w:tabs>
        <w:tab w:val="left" w:pos="0"/>
        <w:tab w:val="left" w:pos="450"/>
        <w:tab w:val="left" w:pos="900"/>
        <w:tab w:val="left" w:pos="2268"/>
        <w:tab w:val="left" w:pos="2970"/>
        <w:tab w:val="right" w:pos="6804"/>
        <w:tab w:val="right" w:leader="dot" w:pos="9000"/>
      </w:tabs>
      <w:suppressAutoHyphens w:val="0"/>
      <w:spacing w:after="50" w:line="240" w:lineRule="auto"/>
      <w:ind w:left="2971" w:hanging="2971"/>
      <w:jc w:val="both"/>
      <w:textAlignment w:val="auto"/>
    </w:pPr>
    <w:rPr>
      <w:rFonts w:ascii="Times New Roman" w:eastAsia="Times New Roman" w:hAnsi="Times New Roman"/>
      <w:sz w:val="24"/>
      <w:szCs w:val="24"/>
      <w:lang w:eastAsia="en-GB"/>
    </w:rPr>
  </w:style>
  <w:style w:type="character" w:customStyle="1" w:styleId="hyperlinkChar">
    <w:name w:val="hyperlink Char"/>
    <w:basedOn w:val="DefaultParagraphFont"/>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605F13"/>
    <w:pPr>
      <w:numPr>
        <w:ilvl w:val="1"/>
      </w:numPr>
      <w:spacing w:before="240" w:line="252" w:lineRule="auto"/>
    </w:pPr>
    <w:rPr>
      <w:rFonts w:asciiTheme="minorHAnsi" w:eastAsiaTheme="minorEastAsia" w:hAnsiTheme="minorHAnsi" w:cstheme="minorBidi"/>
      <w:b/>
      <w:color w:val="5A5A5A" w:themeColor="text1" w:themeTint="A5"/>
      <w:spacing w:val="15"/>
    </w:rPr>
  </w:style>
  <w:style w:type="character" w:customStyle="1" w:styleId="SubtitleChar">
    <w:name w:val="Subtitle Char"/>
    <w:basedOn w:val="DefaultParagraphFont"/>
    <w:link w:val="Subtitle"/>
    <w:uiPriority w:val="11"/>
    <w:rsid w:val="00605F13"/>
    <w:rPr>
      <w:rFonts w:asciiTheme="minorHAnsi" w:eastAsiaTheme="minorEastAsia" w:hAnsiTheme="minorHAnsi" w:cstheme="minorBidi"/>
      <w:b/>
      <w:color w:val="5A5A5A" w:themeColor="text1" w:themeTint="A5"/>
      <w:spacing w:val="15"/>
    </w:rPr>
  </w:style>
  <w:style w:type="character" w:styleId="SubtleEmphasis">
    <w:name w:val="Subtle Emphasis"/>
    <w:basedOn w:val="DefaultParagraphFont"/>
    <w:uiPriority w:val="19"/>
    <w:qFormat/>
    <w:rsid w:val="003870EB"/>
    <w:rPr>
      <w:i/>
      <w:iCs/>
      <w:color w:val="404040" w:themeColor="text1" w:themeTint="BF"/>
    </w:rPr>
  </w:style>
  <w:style w:type="character" w:styleId="Emphasis">
    <w:name w:val="Emphasis"/>
    <w:basedOn w:val="DefaultParagraphFont"/>
    <w:uiPriority w:val="20"/>
    <w:qFormat/>
    <w:rsid w:val="003870EB"/>
    <w:rPr>
      <w:i/>
      <w:iCs/>
    </w:rPr>
  </w:style>
  <w:style w:type="paragraph" w:styleId="Caption">
    <w:name w:val="caption"/>
    <w:basedOn w:val="Normal"/>
    <w:next w:val="Normal"/>
    <w:uiPriority w:val="35"/>
    <w:unhideWhenUsed/>
    <w:qFormat/>
    <w:rsid w:val="009359D6"/>
    <w:pPr>
      <w:spacing w:after="200" w:line="240" w:lineRule="auto"/>
    </w:pPr>
    <w:rPr>
      <w:i/>
      <w:iCs/>
      <w:color w:val="44546A" w:themeColor="text2"/>
      <w:sz w:val="18"/>
      <w:szCs w:val="18"/>
    </w:rPr>
  </w:style>
  <w:style w:type="table" w:styleId="TableGrid">
    <w:name w:val="Table Grid"/>
    <w:basedOn w:val="TableNormal"/>
    <w:uiPriority w:val="39"/>
    <w:rsid w:val="00F0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1915">
      <w:bodyDiv w:val="1"/>
      <w:marLeft w:val="0"/>
      <w:marRight w:val="0"/>
      <w:marTop w:val="0"/>
      <w:marBottom w:val="0"/>
      <w:divBdr>
        <w:top w:val="none" w:sz="0" w:space="0" w:color="auto"/>
        <w:left w:val="none" w:sz="0" w:space="0" w:color="auto"/>
        <w:bottom w:val="none" w:sz="0" w:space="0" w:color="auto"/>
        <w:right w:val="none" w:sz="0" w:space="0" w:color="auto"/>
      </w:divBdr>
    </w:div>
    <w:div w:id="483551909">
      <w:bodyDiv w:val="1"/>
      <w:marLeft w:val="0"/>
      <w:marRight w:val="0"/>
      <w:marTop w:val="0"/>
      <w:marBottom w:val="0"/>
      <w:divBdr>
        <w:top w:val="none" w:sz="0" w:space="0" w:color="auto"/>
        <w:left w:val="none" w:sz="0" w:space="0" w:color="auto"/>
        <w:bottom w:val="none" w:sz="0" w:space="0" w:color="auto"/>
        <w:right w:val="none" w:sz="0" w:space="0" w:color="auto"/>
      </w:divBdr>
    </w:div>
    <w:div w:id="608315982">
      <w:bodyDiv w:val="1"/>
      <w:marLeft w:val="0"/>
      <w:marRight w:val="0"/>
      <w:marTop w:val="0"/>
      <w:marBottom w:val="0"/>
      <w:divBdr>
        <w:top w:val="none" w:sz="0" w:space="0" w:color="auto"/>
        <w:left w:val="none" w:sz="0" w:space="0" w:color="auto"/>
        <w:bottom w:val="none" w:sz="0" w:space="0" w:color="auto"/>
        <w:right w:val="none" w:sz="0" w:space="0" w:color="auto"/>
      </w:divBdr>
    </w:div>
    <w:div w:id="668484139">
      <w:bodyDiv w:val="1"/>
      <w:marLeft w:val="0"/>
      <w:marRight w:val="0"/>
      <w:marTop w:val="0"/>
      <w:marBottom w:val="0"/>
      <w:divBdr>
        <w:top w:val="none" w:sz="0" w:space="0" w:color="auto"/>
        <w:left w:val="none" w:sz="0" w:space="0" w:color="auto"/>
        <w:bottom w:val="none" w:sz="0" w:space="0" w:color="auto"/>
        <w:right w:val="none" w:sz="0" w:space="0" w:color="auto"/>
      </w:divBdr>
    </w:div>
    <w:div w:id="695739852">
      <w:bodyDiv w:val="1"/>
      <w:marLeft w:val="0"/>
      <w:marRight w:val="0"/>
      <w:marTop w:val="0"/>
      <w:marBottom w:val="0"/>
      <w:divBdr>
        <w:top w:val="none" w:sz="0" w:space="0" w:color="auto"/>
        <w:left w:val="none" w:sz="0" w:space="0" w:color="auto"/>
        <w:bottom w:val="none" w:sz="0" w:space="0" w:color="auto"/>
        <w:right w:val="none" w:sz="0" w:space="0" w:color="auto"/>
      </w:divBdr>
    </w:div>
    <w:div w:id="853232152">
      <w:bodyDiv w:val="1"/>
      <w:marLeft w:val="0"/>
      <w:marRight w:val="0"/>
      <w:marTop w:val="0"/>
      <w:marBottom w:val="0"/>
      <w:divBdr>
        <w:top w:val="none" w:sz="0" w:space="0" w:color="auto"/>
        <w:left w:val="none" w:sz="0" w:space="0" w:color="auto"/>
        <w:bottom w:val="none" w:sz="0" w:space="0" w:color="auto"/>
        <w:right w:val="none" w:sz="0" w:space="0" w:color="auto"/>
      </w:divBdr>
    </w:div>
    <w:div w:id="948393706">
      <w:bodyDiv w:val="1"/>
      <w:marLeft w:val="0"/>
      <w:marRight w:val="0"/>
      <w:marTop w:val="0"/>
      <w:marBottom w:val="0"/>
      <w:divBdr>
        <w:top w:val="none" w:sz="0" w:space="0" w:color="auto"/>
        <w:left w:val="none" w:sz="0" w:space="0" w:color="auto"/>
        <w:bottom w:val="none" w:sz="0" w:space="0" w:color="auto"/>
        <w:right w:val="none" w:sz="0" w:space="0" w:color="auto"/>
      </w:divBdr>
    </w:div>
    <w:div w:id="952324588">
      <w:bodyDiv w:val="1"/>
      <w:marLeft w:val="0"/>
      <w:marRight w:val="0"/>
      <w:marTop w:val="0"/>
      <w:marBottom w:val="0"/>
      <w:divBdr>
        <w:top w:val="none" w:sz="0" w:space="0" w:color="auto"/>
        <w:left w:val="none" w:sz="0" w:space="0" w:color="auto"/>
        <w:bottom w:val="none" w:sz="0" w:space="0" w:color="auto"/>
        <w:right w:val="none" w:sz="0" w:space="0" w:color="auto"/>
      </w:divBdr>
    </w:div>
    <w:div w:id="957102275">
      <w:bodyDiv w:val="1"/>
      <w:marLeft w:val="0"/>
      <w:marRight w:val="0"/>
      <w:marTop w:val="0"/>
      <w:marBottom w:val="0"/>
      <w:divBdr>
        <w:top w:val="none" w:sz="0" w:space="0" w:color="auto"/>
        <w:left w:val="none" w:sz="0" w:space="0" w:color="auto"/>
        <w:bottom w:val="none" w:sz="0" w:space="0" w:color="auto"/>
        <w:right w:val="none" w:sz="0" w:space="0" w:color="auto"/>
      </w:divBdr>
    </w:div>
    <w:div w:id="1064990731">
      <w:bodyDiv w:val="1"/>
      <w:marLeft w:val="0"/>
      <w:marRight w:val="0"/>
      <w:marTop w:val="0"/>
      <w:marBottom w:val="0"/>
      <w:divBdr>
        <w:top w:val="none" w:sz="0" w:space="0" w:color="auto"/>
        <w:left w:val="none" w:sz="0" w:space="0" w:color="auto"/>
        <w:bottom w:val="none" w:sz="0" w:space="0" w:color="auto"/>
        <w:right w:val="none" w:sz="0" w:space="0" w:color="auto"/>
      </w:divBdr>
    </w:div>
    <w:div w:id="1161694923">
      <w:bodyDiv w:val="1"/>
      <w:marLeft w:val="0"/>
      <w:marRight w:val="0"/>
      <w:marTop w:val="0"/>
      <w:marBottom w:val="0"/>
      <w:divBdr>
        <w:top w:val="none" w:sz="0" w:space="0" w:color="auto"/>
        <w:left w:val="none" w:sz="0" w:space="0" w:color="auto"/>
        <w:bottom w:val="none" w:sz="0" w:space="0" w:color="auto"/>
        <w:right w:val="none" w:sz="0" w:space="0" w:color="auto"/>
      </w:divBdr>
    </w:div>
    <w:div w:id="1228373497">
      <w:bodyDiv w:val="1"/>
      <w:marLeft w:val="0"/>
      <w:marRight w:val="0"/>
      <w:marTop w:val="0"/>
      <w:marBottom w:val="0"/>
      <w:divBdr>
        <w:top w:val="none" w:sz="0" w:space="0" w:color="auto"/>
        <w:left w:val="none" w:sz="0" w:space="0" w:color="auto"/>
        <w:bottom w:val="none" w:sz="0" w:space="0" w:color="auto"/>
        <w:right w:val="none" w:sz="0" w:space="0" w:color="auto"/>
      </w:divBdr>
    </w:div>
    <w:div w:id="1228567114">
      <w:bodyDiv w:val="1"/>
      <w:marLeft w:val="0"/>
      <w:marRight w:val="0"/>
      <w:marTop w:val="0"/>
      <w:marBottom w:val="0"/>
      <w:divBdr>
        <w:top w:val="none" w:sz="0" w:space="0" w:color="auto"/>
        <w:left w:val="none" w:sz="0" w:space="0" w:color="auto"/>
        <w:bottom w:val="none" w:sz="0" w:space="0" w:color="auto"/>
        <w:right w:val="none" w:sz="0" w:space="0" w:color="auto"/>
      </w:divBdr>
    </w:div>
    <w:div w:id="1565066289">
      <w:bodyDiv w:val="1"/>
      <w:marLeft w:val="0"/>
      <w:marRight w:val="0"/>
      <w:marTop w:val="0"/>
      <w:marBottom w:val="0"/>
      <w:divBdr>
        <w:top w:val="none" w:sz="0" w:space="0" w:color="auto"/>
        <w:left w:val="none" w:sz="0" w:space="0" w:color="auto"/>
        <w:bottom w:val="none" w:sz="0" w:space="0" w:color="auto"/>
        <w:right w:val="none" w:sz="0" w:space="0" w:color="auto"/>
      </w:divBdr>
    </w:div>
    <w:div w:id="1684167199">
      <w:bodyDiv w:val="1"/>
      <w:marLeft w:val="0"/>
      <w:marRight w:val="0"/>
      <w:marTop w:val="0"/>
      <w:marBottom w:val="0"/>
      <w:divBdr>
        <w:top w:val="none" w:sz="0" w:space="0" w:color="auto"/>
        <w:left w:val="none" w:sz="0" w:space="0" w:color="auto"/>
        <w:bottom w:val="none" w:sz="0" w:space="0" w:color="auto"/>
        <w:right w:val="none" w:sz="0" w:space="0" w:color="auto"/>
      </w:divBdr>
    </w:div>
    <w:div w:id="1700858841">
      <w:bodyDiv w:val="1"/>
      <w:marLeft w:val="0"/>
      <w:marRight w:val="0"/>
      <w:marTop w:val="0"/>
      <w:marBottom w:val="0"/>
      <w:divBdr>
        <w:top w:val="none" w:sz="0" w:space="0" w:color="auto"/>
        <w:left w:val="none" w:sz="0" w:space="0" w:color="auto"/>
        <w:bottom w:val="none" w:sz="0" w:space="0" w:color="auto"/>
        <w:right w:val="none" w:sz="0" w:space="0" w:color="auto"/>
      </w:divBdr>
    </w:div>
    <w:div w:id="1741443314">
      <w:bodyDiv w:val="1"/>
      <w:marLeft w:val="0"/>
      <w:marRight w:val="0"/>
      <w:marTop w:val="0"/>
      <w:marBottom w:val="0"/>
      <w:divBdr>
        <w:top w:val="none" w:sz="0" w:space="0" w:color="auto"/>
        <w:left w:val="none" w:sz="0" w:space="0" w:color="auto"/>
        <w:bottom w:val="none" w:sz="0" w:space="0" w:color="auto"/>
        <w:right w:val="none" w:sz="0" w:space="0" w:color="auto"/>
      </w:divBdr>
    </w:div>
    <w:div w:id="1743941507">
      <w:bodyDiv w:val="1"/>
      <w:marLeft w:val="0"/>
      <w:marRight w:val="0"/>
      <w:marTop w:val="0"/>
      <w:marBottom w:val="0"/>
      <w:divBdr>
        <w:top w:val="none" w:sz="0" w:space="0" w:color="auto"/>
        <w:left w:val="none" w:sz="0" w:space="0" w:color="auto"/>
        <w:bottom w:val="none" w:sz="0" w:space="0" w:color="auto"/>
        <w:right w:val="none" w:sz="0" w:space="0" w:color="auto"/>
      </w:divBdr>
    </w:div>
    <w:div w:id="1777014990">
      <w:bodyDiv w:val="1"/>
      <w:marLeft w:val="0"/>
      <w:marRight w:val="0"/>
      <w:marTop w:val="0"/>
      <w:marBottom w:val="0"/>
      <w:divBdr>
        <w:top w:val="none" w:sz="0" w:space="0" w:color="auto"/>
        <w:left w:val="none" w:sz="0" w:space="0" w:color="auto"/>
        <w:bottom w:val="none" w:sz="0" w:space="0" w:color="auto"/>
        <w:right w:val="none" w:sz="0" w:space="0" w:color="auto"/>
      </w:divBdr>
    </w:div>
    <w:div w:id="1808888554">
      <w:bodyDiv w:val="1"/>
      <w:marLeft w:val="0"/>
      <w:marRight w:val="0"/>
      <w:marTop w:val="0"/>
      <w:marBottom w:val="0"/>
      <w:divBdr>
        <w:top w:val="none" w:sz="0" w:space="0" w:color="auto"/>
        <w:left w:val="none" w:sz="0" w:space="0" w:color="auto"/>
        <w:bottom w:val="none" w:sz="0" w:space="0" w:color="auto"/>
        <w:right w:val="none" w:sz="0" w:space="0" w:color="auto"/>
      </w:divBdr>
    </w:div>
    <w:div w:id="1883982182">
      <w:bodyDiv w:val="1"/>
      <w:marLeft w:val="0"/>
      <w:marRight w:val="0"/>
      <w:marTop w:val="0"/>
      <w:marBottom w:val="0"/>
      <w:divBdr>
        <w:top w:val="none" w:sz="0" w:space="0" w:color="auto"/>
        <w:left w:val="none" w:sz="0" w:space="0" w:color="auto"/>
        <w:bottom w:val="none" w:sz="0" w:space="0" w:color="auto"/>
        <w:right w:val="none" w:sz="0" w:space="0" w:color="auto"/>
      </w:divBdr>
    </w:div>
    <w:div w:id="2055277580">
      <w:bodyDiv w:val="1"/>
      <w:marLeft w:val="0"/>
      <w:marRight w:val="0"/>
      <w:marTop w:val="0"/>
      <w:marBottom w:val="0"/>
      <w:divBdr>
        <w:top w:val="none" w:sz="0" w:space="0" w:color="auto"/>
        <w:left w:val="none" w:sz="0" w:space="0" w:color="auto"/>
        <w:bottom w:val="none" w:sz="0" w:space="0" w:color="auto"/>
        <w:right w:val="none" w:sz="0" w:space="0" w:color="auto"/>
      </w:divBdr>
    </w:div>
    <w:div w:id="2104642973">
      <w:bodyDiv w:val="1"/>
      <w:marLeft w:val="0"/>
      <w:marRight w:val="0"/>
      <w:marTop w:val="0"/>
      <w:marBottom w:val="0"/>
      <w:divBdr>
        <w:top w:val="none" w:sz="0" w:space="0" w:color="auto"/>
        <w:left w:val="none" w:sz="0" w:space="0" w:color="auto"/>
        <w:bottom w:val="none" w:sz="0" w:space="0" w:color="auto"/>
        <w:right w:val="none" w:sz="0" w:space="0" w:color="auto"/>
      </w:divBdr>
    </w:div>
    <w:div w:id="212153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ec.europa.eu/environment/marine/good-environmental-status/descriptor-10/index_en.htm" TargetMode="External"/><Relationship Id="rId26" Type="http://schemas.openxmlformats.org/officeDocument/2006/relationships/hyperlink" Target="https://www.ospar.org/work-areas/cross-cutting-issues/cemp" TargetMode="External"/><Relationship Id="rId39" Type="http://schemas.openxmlformats.org/officeDocument/2006/relationships/hyperlink" Target="http://ices.dk/sites/pub/Publication%20Reports/Techniques%20in%20Marine%20Environmental%20Sciences%20(TIMES)/TIMES58.pdf%20accessed%2018/12/2019" TargetMode="External"/><Relationship Id="rId21" Type="http://schemas.openxmlformats.org/officeDocument/2006/relationships/hyperlink" Target="https://www.ospar.org/work-areas/cross-cutting-issues/cemp" TargetMode="External"/><Relationship Id="rId34" Type="http://schemas.openxmlformats.org/officeDocument/2006/relationships/hyperlink" Target="http://www.gps.gov.uk/guidecontents.asp" TargetMode="External"/><Relationship Id="rId42" Type="http://schemas.openxmlformats.org/officeDocument/2006/relationships/hyperlink" Target="http://ices.dk/sites/pub/Publication%20Reports/Techniques%20in%20Marine%20Environmental%20Sciences%20(TIMES)/TIMES39.pdf" TargetMode="External"/><Relationship Id="rId47" Type="http://schemas.openxmlformats.org/officeDocument/2006/relationships/hyperlink" Target="http://ices.dk/sites/pub/Publication%20Reports/Techniques%20in%20Marine%20Environmental%20Sciences%20(TIMES)/TIMES60.pdf" TargetMode="External"/><Relationship Id="rId50" Type="http://schemas.openxmlformats.org/officeDocument/2006/relationships/hyperlink" Target="http://ices.dk/sites/pub/Publication%20Reports/Techniques%20in%20Marine%20Environmental%20Sciences%20(TIMES)/TIMES45.pdf" TargetMode="External"/><Relationship Id="rId55" Type="http://schemas.openxmlformats.org/officeDocument/2006/relationships/hyperlink" Target="http://ices.dk/sites/pub/Publication%20Reports/Techniques%20in%20Marine%20Environmental%20Sciences%20(TIMES)/TIMES45.pdf" TargetMode="External"/><Relationship Id="rId63" Type="http://schemas.openxmlformats.org/officeDocument/2006/relationships/hyperlink" Target="http://www.bodc.ac.uk/projects/uk/merman/project_specific/" TargetMode="External"/><Relationship Id="rId68"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hyperlink" Target="https://www.ospar.org/ospar-data/10-02e_beachlitter%20guideline_english%20only.pdf" TargetMode="External"/><Relationship Id="rId2" Type="http://schemas.openxmlformats.org/officeDocument/2006/relationships/numbering" Target="numbering.xml"/><Relationship Id="rId16" Type="http://schemas.openxmlformats.org/officeDocument/2006/relationships/hyperlink" Target="https://www.bodc.ac.uk/projects/data_management/uk/merman/project_specific/" TargetMode="External"/><Relationship Id="rId29" Type="http://schemas.openxmlformats.org/officeDocument/2006/relationships/hyperlink" Target="https://www.ospar.org/work-areas/cross-cutting-issues/cemp" TargetMode="External"/><Relationship Id="rId11" Type="http://schemas.openxmlformats.org/officeDocument/2006/relationships/header" Target="header3.xml"/><Relationship Id="rId24" Type="http://schemas.openxmlformats.org/officeDocument/2006/relationships/hyperlink" Target="https://www.ospar.org/work-areas/cross-cutting-issues/cemp%20%20%20" TargetMode="External"/><Relationship Id="rId32" Type="http://schemas.openxmlformats.org/officeDocument/2006/relationships/hyperlink" Target="https://ec.europa.eu/environment/water/water-nitrates/index_en.html" TargetMode="External"/><Relationship Id="rId37" Type="http://schemas.openxmlformats.org/officeDocument/2006/relationships/hyperlink" Target="http://ices.dk/sites/pub/Publication%20Reports/Techniques%20in%20Marine%20Environmental%20Sciences%20(TIMES)/TIMES24.pdf%20accessed%2018/12/2019" TargetMode="External"/><Relationship Id="rId40" Type="http://schemas.openxmlformats.org/officeDocument/2006/relationships/hyperlink" Target="http://ices.dk/sites/pub/Publication%20Reports/Cooperative%20Research%20Report%20(CRR)/CRR315.pdf%20accessed%2018/12/2019" TargetMode="External"/><Relationship Id="rId45" Type="http://schemas.openxmlformats.org/officeDocument/2006/relationships/hyperlink" Target="https://www.sciencedirect.com/science/article/abs/pii/S0141113698001275" TargetMode="External"/><Relationship Id="rId53" Type="http://schemas.openxmlformats.org/officeDocument/2006/relationships/hyperlink" Target="http://ices.dk/sites/pub/Publication%20Reports/Techniques%20in%20Marine%20Environmental%20Sciences%20(TIMES)/TIMES53.pdf" TargetMode="External"/><Relationship Id="rId58" Type="http://schemas.openxmlformats.org/officeDocument/2006/relationships/hyperlink" Target="https://www.go-ship.org/HydroMan.html" TargetMode="External"/><Relationship Id="rId66" Type="http://schemas.openxmlformats.org/officeDocument/2006/relationships/hyperlink" Target="https://www.mcsuk.org/get-active/beachcleans"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fas.co.uk/publications/greenbook/greenbookv15.pdf" TargetMode="External"/><Relationship Id="rId23" Type="http://schemas.openxmlformats.org/officeDocument/2006/relationships/hyperlink" Target="https://moat.cefas.co.uk" TargetMode="External"/><Relationship Id="rId28" Type="http://schemas.openxmlformats.org/officeDocument/2006/relationships/hyperlink" Target="https://www.ospar.org/work-areas/cross-cutting-issues/cemp" TargetMode="External"/><Relationship Id="rId36" Type="http://schemas.openxmlformats.org/officeDocument/2006/relationships/package" Target="embeddings/Microsoft_Excel_Worksheet.xlsx"/><Relationship Id="rId49" Type="http://schemas.openxmlformats.org/officeDocument/2006/relationships/hyperlink" Target="http://ices.dk/sites/pub/Publication%20Reports/Techniques%20in%20Marine%20Environmental%20Sciences%20(TIMES)/TIMES46.pdf" TargetMode="External"/><Relationship Id="rId57" Type="http://schemas.openxmlformats.org/officeDocument/2006/relationships/hyperlink" Target="http://ices.dk/sites/pub/Publication%20Reports/Techniques%20in%20Marine%20Environmental%20Sciences%20(TIMES)/TIMES48.pdf" TargetMode="External"/><Relationship Id="rId61" Type="http://schemas.openxmlformats.org/officeDocument/2006/relationships/hyperlink" Target="mailto:merman@bodc.ac.uk" TargetMode="External"/><Relationship Id="rId10" Type="http://schemas.openxmlformats.org/officeDocument/2006/relationships/footer" Target="footer1.xml"/><Relationship Id="rId19" Type="http://schemas.openxmlformats.org/officeDocument/2006/relationships/hyperlink" Target="http://ices.dk/sites/pub/Publication%20Reports/Expert%20Group%20Report/acom/2014/SGOA/sgoa_finalOSPAR_2015.pdf" TargetMode="External"/><Relationship Id="rId31" Type="http://schemas.openxmlformats.org/officeDocument/2006/relationships/hyperlink" Target="https://ec.europa.eu/environment/water/water-urbanwaste/index_en.html" TargetMode="External"/><Relationship Id="rId44" Type="http://schemas.openxmlformats.org/officeDocument/2006/relationships/hyperlink" Target="http://ices.dk/sites/pub/Publication%20Reports/Techniques%20in%20Marine%20Environmental%20Sciences%20(TIMES)/TIMES38.pdf" TargetMode="External"/><Relationship Id="rId52" Type="http://schemas.openxmlformats.org/officeDocument/2006/relationships/hyperlink" Target="http://ices.dk/sites/pub/Publication%20Reports/Techniques%20in%20Marine%20Environmental%20Sciences%20(TIMES)/TIMES48.pdf" TargetMode="External"/><Relationship Id="rId60" Type="http://schemas.openxmlformats.org/officeDocument/2006/relationships/hyperlink" Target="http://www.bodc.ac.uk/projects/uk/merman/" TargetMode="External"/><Relationship Id="rId65" Type="http://schemas.openxmlformats.org/officeDocument/2006/relationships/hyperlink" Target="http://www.bodc.ac.uk/projects/uk/merman/project_specific/" TargetMode="External"/><Relationship Id="rId73"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goa-on.org/docs/GOA-ON_plan_print.pdf" TargetMode="External"/><Relationship Id="rId27" Type="http://schemas.openxmlformats.org/officeDocument/2006/relationships/hyperlink" Target="https://www.ospar.org/work-areas/cross-cutting-issues/cemp" TargetMode="External"/><Relationship Id="rId30" Type="http://schemas.openxmlformats.org/officeDocument/2006/relationships/hyperlink" Target="https://www.ospar.org/work-areas/hasec/eutrophication/common-procedure" TargetMode="External"/><Relationship Id="rId35" Type="http://schemas.openxmlformats.org/officeDocument/2006/relationships/image" Target="media/image1.emf"/><Relationship Id="rId43" Type="http://schemas.openxmlformats.org/officeDocument/2006/relationships/hyperlink" Target="https://www.ices.dk/sites/pub/Publication%20Reports/Techniques%20in%20Marine%20Environmental%20Sciences%20(TIMES)/TIMES19.pdf" TargetMode="External"/><Relationship Id="rId48" Type="http://schemas.openxmlformats.org/officeDocument/2006/relationships/hyperlink" Target="http://ices.dk/sites/pub/Publication%20Reports/Techniques%20in%20Marine%20Environmental%20Sciences%20(TIMES)/TIMES53.pdf" TargetMode="External"/><Relationship Id="rId56" Type="http://schemas.openxmlformats.org/officeDocument/2006/relationships/hyperlink" Target="http://ices.dk/sites/pub/Publication%20Reports/Techniques%20in%20Marine%20Environmental%20Sciences%20(TIMES)/TIMES44.pdf" TargetMode="External"/><Relationship Id="rId64" Type="http://schemas.openxmlformats.org/officeDocument/2006/relationships/hyperlink" Target="mailto:merman@bodc.ac.uk" TargetMode="External"/><Relationship Id="rId69" Type="http://schemas.openxmlformats.org/officeDocument/2006/relationships/package" Target="embeddings/Microsoft_Excel_Worksheet1.xlsx"/><Relationship Id="rId8" Type="http://schemas.openxmlformats.org/officeDocument/2006/relationships/header" Target="header1.xml"/><Relationship Id="rId51" Type="http://schemas.openxmlformats.org/officeDocument/2006/relationships/hyperlink" Target="http://ices.dk/sites/pub/Publication%20Reports/Techniques%20in%20Marine%20Environmental%20Sciences%20(TIMES)/TIMES44.pdf" TargetMode="External"/><Relationship Id="rId72" Type="http://schemas.openxmlformats.org/officeDocument/2006/relationships/header" Target="header7.xml"/><Relationship Id="rId93" Type="http://schemas.microsoft.com/office/2016/09/relationships/commentsIds" Target="commentsIds.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mcsuk.org" TargetMode="External"/><Relationship Id="rId25" Type="http://schemas.openxmlformats.org/officeDocument/2006/relationships/hyperlink" Target="https://www.ospar.org/work-areas/cross-cutting-issues/cemp" TargetMode="External"/><Relationship Id="rId33" Type="http://schemas.openxmlformats.org/officeDocument/2006/relationships/hyperlink" Target="https://vocab.ices.dk" TargetMode="External"/><Relationship Id="rId38" Type="http://schemas.openxmlformats.org/officeDocument/2006/relationships/hyperlink" Target="http://ices.dk/sites/pub/Publication%20Reports/Techniques%20in%20Marine%20Environmental%20Sciences%20(TIMES)/TIMES56.pdf%20accessed%2018/12/2019" TargetMode="External"/><Relationship Id="rId46" Type="http://schemas.openxmlformats.org/officeDocument/2006/relationships/hyperlink" Target="http://ices.dk/sites/pub/Publication%20Reports/Cooperative%20Research%20Report%20(CRR)/CRR315.pdf" TargetMode="External"/><Relationship Id="rId59" Type="http://schemas.openxmlformats.org/officeDocument/2006/relationships/hyperlink" Target="mailto:pamela.walsham@gov.scot" TargetMode="External"/><Relationship Id="rId67" Type="http://schemas.openxmlformats.org/officeDocument/2006/relationships/hyperlink" Target="http://www.mcsuk.org" TargetMode="External"/><Relationship Id="rId20" Type="http://schemas.openxmlformats.org/officeDocument/2006/relationships/hyperlink" Target="https://www.nodc.noaa.gov/ocads/oceans/Handbook_2007.html" TargetMode="External"/><Relationship Id="rId41" Type="http://schemas.openxmlformats.org/officeDocument/2006/relationships/hyperlink" Target="http://ices.dk/sites/pub/Publication%20Reports/Techniques%20in%20Marine%20Environmental%20Sciences%20(TIMES)/TIMES57.pdf" TargetMode="External"/><Relationship Id="rId54" Type="http://schemas.openxmlformats.org/officeDocument/2006/relationships/hyperlink" Target="http://ices.dk/sites/pub/Publication%20Reports/Techniques%20in%20Marine%20Environmental%20Sciences%20(TIMES)/TIMES46.pdf" TargetMode="External"/><Relationship Id="rId62" Type="http://schemas.openxmlformats.org/officeDocument/2006/relationships/image" Target="media/image2.jpeg"/><Relationship Id="rId70" Type="http://schemas.openxmlformats.org/officeDocument/2006/relationships/hyperlink" Target="http://publications.jrc.ec.europa.eu/repository/bitstream/JRC83985/lb-na-26113-en-n.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swrcb.ca.gov/water_issues/programs/swamp/docs/qamp/appxd_ultracleansamplefiltration.pdf" TargetMode="External"/><Relationship Id="rId2" Type="http://schemas.openxmlformats.org/officeDocument/2006/relationships/hyperlink" Target="http://water.usgs.gov/owq/FieldManual/chapter5/pdf/5.6.4.B_v1.0.pdf" TargetMode="External"/><Relationship Id="rId1" Type="http://schemas.openxmlformats.org/officeDocument/2006/relationships/hyperlink" Target="http://water.usgs.gov/owq/FieldManual/chapter5/pdf/5.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9DA62-6651-4C70-8895-76B99739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73</Pages>
  <Words>25195</Words>
  <Characters>143614</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Green Book</vt:lpstr>
    </vt:vector>
  </TitlesOfParts>
  <Company/>
  <LinksUpToDate>false</LinksUpToDate>
  <CharactersWithSpaces>168473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dc:title>
  <dc:subject>Clean SEas Environment Monitoring Programme</dc:subject>
  <dc:creator>Philippe Bersuder (Cefas)</dc:creator>
  <dc:description/>
  <cp:lastModifiedBy>Walsham P (Pamela) (MARLAB)</cp:lastModifiedBy>
  <cp:revision>3</cp:revision>
  <cp:lastPrinted>2018-11-02T18:36:00Z</cp:lastPrinted>
  <dcterms:created xsi:type="dcterms:W3CDTF">2020-07-30T09:18:00Z</dcterms:created>
  <dcterms:modified xsi:type="dcterms:W3CDTF">2020-07-30T09:46:00Z</dcterms:modified>
</cp:coreProperties>
</file>